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rsidTr="001C7DEC">
        <w:tc>
          <w:tcPr>
            <w:tcW w:w="5000" w:type="pct"/>
            <w:shd w:val="clear" w:color="auto" w:fill="E6E6E6"/>
            <w:vAlign w:val="center"/>
          </w:tcPr>
          <w:tbl>
            <w:tblPr>
              <w:tblW w:w="9600" w:type="dxa"/>
              <w:jc w:val="center"/>
              <w:tblCellMar>
                <w:left w:w="0" w:type="dxa"/>
                <w:right w:w="0" w:type="dxa"/>
              </w:tblCellMar>
              <w:tblLook w:val="04A0" w:firstRow="1" w:lastRow="0" w:firstColumn="1" w:lastColumn="0" w:noHBand="0" w:noVBand="1"/>
            </w:tblPr>
            <w:tblGrid>
              <w:gridCol w:w="9072"/>
            </w:tblGrid>
            <w:tr w:rsidR="001C7DEC">
              <w:trPr>
                <w:jc w:val="center"/>
              </w:trPr>
              <w:tc>
                <w:tcPr>
                  <w:tcW w:w="0" w:type="auto"/>
                  <w:shd w:val="clear" w:color="auto" w:fill="F3F3F3"/>
                  <w:vAlign w:val="center"/>
                  <w:hideMark/>
                </w:tcPr>
                <w:tbl>
                  <w:tblPr>
                    <w:tblW w:w="9600" w:type="dxa"/>
                    <w:jc w:val="center"/>
                    <w:shd w:val="clear" w:color="auto" w:fill="F3F3F3"/>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F3F3F3"/>
                        <w:tcMar>
                          <w:top w:w="300" w:type="dxa"/>
                          <w:left w:w="750" w:type="dxa"/>
                          <w:bottom w:w="300" w:type="dxa"/>
                          <w:right w:w="750" w:type="dxa"/>
                        </w:tcMar>
                        <w:vAlign w:val="center"/>
                        <w:hideMark/>
                      </w:tcPr>
                      <w:p w:rsidR="001C7DEC" w:rsidRDefault="001C7DEC"/>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B2D7EE"/>
                    <w:tblCellMar>
                      <w:left w:w="0" w:type="dxa"/>
                      <w:right w:w="0" w:type="dxa"/>
                    </w:tblCellMar>
                    <w:tblLook w:val="04A0" w:firstRow="1" w:lastRow="0" w:firstColumn="1" w:lastColumn="0" w:noHBand="0" w:noVBand="1"/>
                  </w:tblPr>
                  <w:tblGrid>
                    <w:gridCol w:w="9600"/>
                  </w:tblGrid>
                  <w:tr w:rsidR="001C7DEC">
                    <w:trPr>
                      <w:jc w:val="center"/>
                    </w:trPr>
                    <w:tc>
                      <w:tcPr>
                        <w:tcW w:w="0" w:type="auto"/>
                        <w:shd w:val="clear" w:color="auto" w:fill="B2D7EE"/>
                        <w:tcMar>
                          <w:top w:w="0" w:type="dxa"/>
                          <w:left w:w="750" w:type="dxa"/>
                          <w:bottom w:w="0" w:type="dxa"/>
                          <w:right w:w="750" w:type="dxa"/>
                        </w:tcMar>
                        <w:vAlign w:val="center"/>
                        <w:hideMark/>
                      </w:tcPr>
                      <w:p w:rsidR="001C7DEC" w:rsidRDefault="001C7DEC">
                        <w:pPr>
                          <w:spacing w:line="0" w:lineRule="auto"/>
                          <w:jc w:val="center"/>
                          <w:rPr>
                            <w:rFonts w:eastAsia="Times New Roman"/>
                            <w:color w:val="000000"/>
                            <w:sz w:val="2"/>
                            <w:szCs w:val="2"/>
                          </w:rPr>
                        </w:pPr>
                        <w:r>
                          <w:rPr>
                            <w:rFonts w:eastAsia="Times New Roman"/>
                            <w:noProof/>
                            <w:color w:val="000000"/>
                            <w:sz w:val="2"/>
                            <w:szCs w:val="2"/>
                          </w:rPr>
                          <w:drawing>
                            <wp:inline distT="0" distB="0" distL="0" distR="0">
                              <wp:extent cx="3048000" cy="11887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20___title_Logo___1___Logo_320x125_pixel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1188720"/>
                                      </a:xfrm>
                                      <a:prstGeom prst="rect">
                                        <a:avLst/>
                                      </a:prstGeom>
                                      <a:noFill/>
                                      <a:ln>
                                        <a:noFill/>
                                      </a:ln>
                                    </pic:spPr>
                                  </pic:pic>
                                </a:graphicData>
                              </a:graphic>
                            </wp:inline>
                          </w:drawing>
                        </w: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rPr>
                <w:hidden/>
              </w:trPr>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hidden/>
                    </w:trPr>
                    <w:tc>
                      <w:tcPr>
                        <w:tcW w:w="0" w:type="auto"/>
                        <w:shd w:val="clear" w:color="auto" w:fill="FFFFFF"/>
                        <w:vAlign w:val="center"/>
                        <w:hideMark/>
                      </w:tcPr>
                      <w:p w:rsidR="001C7DEC" w:rsidRDefault="001C7DEC">
                        <w:pPr>
                          <w:rPr>
                            <w:rFonts w:eastAsia="Times New Roman"/>
                            <w:vanish/>
                            <w:color w:val="000000"/>
                            <w:sz w:val="21"/>
                            <w:szCs w:val="21"/>
                          </w:rPr>
                        </w:pP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FFFFFF"/>
                        <w:tcMar>
                          <w:top w:w="300" w:type="dxa"/>
                          <w:left w:w="750" w:type="dxa"/>
                          <w:bottom w:w="300" w:type="dxa"/>
                          <w:right w:w="750" w:type="dxa"/>
                        </w:tcMar>
                        <w:vAlign w:val="center"/>
                        <w:hideMark/>
                      </w:tcPr>
                      <w:p w:rsidR="001C7DEC" w:rsidRDefault="001C7DEC">
                        <w:pPr>
                          <w:pStyle w:val="Normaalweb"/>
                          <w:spacing w:line="360" w:lineRule="atLeast"/>
                          <w:rPr>
                            <w:color w:val="000000"/>
                            <w:sz w:val="24"/>
                            <w:szCs w:val="24"/>
                          </w:rPr>
                        </w:pPr>
                        <w:r>
                          <w:rPr>
                            <w:color w:val="000000"/>
                            <w:sz w:val="24"/>
                            <w:szCs w:val="24"/>
                          </w:rPr>
                          <w:t xml:space="preserve">7 mei 2020 </w:t>
                        </w:r>
                      </w:p>
                    </w:tc>
                  </w:tr>
                  <w:tr w:rsidR="001C7DEC">
                    <w:trPr>
                      <w:jc w:val="center"/>
                    </w:trPr>
                    <w:tc>
                      <w:tcPr>
                        <w:tcW w:w="0" w:type="auto"/>
                        <w:shd w:val="clear" w:color="auto" w:fill="FFFFFF"/>
                        <w:tcMar>
                          <w:top w:w="0" w:type="dxa"/>
                          <w:left w:w="750" w:type="dxa"/>
                          <w:bottom w:w="0" w:type="dxa"/>
                          <w:right w:w="750" w:type="dxa"/>
                        </w:tcMar>
                        <w:vAlign w:val="center"/>
                        <w:hideMark/>
                      </w:tcPr>
                      <w:p w:rsidR="001C7DEC" w:rsidRDefault="001C7DEC">
                        <w:pPr>
                          <w:spacing w:line="15" w:lineRule="atLeast"/>
                          <w:rPr>
                            <w:rFonts w:eastAsia="Times New Roman"/>
                            <w:color w:val="000000"/>
                            <w:sz w:val="2"/>
                            <w:szCs w:val="2"/>
                          </w:rPr>
                        </w:pPr>
                        <w:r>
                          <w:rPr>
                            <w:rFonts w:eastAsia="Times New Roman"/>
                            <w:color w:val="000000"/>
                            <w:sz w:val="2"/>
                            <w:szCs w:val="2"/>
                          </w:rPr>
                          <w:t> </w:t>
                        </w: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072"/>
                  </w:tblGrid>
                  <w:tr w:rsidR="001C7DEC">
                    <w:trPr>
                      <w:jc w:val="center"/>
                    </w:trPr>
                    <w:tc>
                      <w:tcPr>
                        <w:tcW w:w="9600" w:type="dxa"/>
                        <w:shd w:val="clear" w:color="auto" w:fill="FFFFFF"/>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trPr>
                          <w:tc>
                            <w:tcPr>
                              <w:tcW w:w="0" w:type="auto"/>
                              <w:shd w:val="clear" w:color="auto" w:fill="FFFFFF"/>
                              <w:tcMar>
                                <w:top w:w="300" w:type="dxa"/>
                                <w:left w:w="750" w:type="dxa"/>
                                <w:bottom w:w="300" w:type="dxa"/>
                                <w:right w:w="750" w:type="dxa"/>
                              </w:tcMar>
                              <w:vAlign w:val="center"/>
                              <w:hideMark/>
                            </w:tcPr>
                            <w:p w:rsidR="001C7DEC" w:rsidRDefault="001C7DEC">
                              <w:pPr>
                                <w:pStyle w:val="Normaalweb"/>
                                <w:spacing w:line="360" w:lineRule="atLeast"/>
                                <w:rPr>
                                  <w:color w:val="000000"/>
                                  <w:sz w:val="24"/>
                                  <w:szCs w:val="24"/>
                                </w:rPr>
                              </w:pPr>
                              <w:r>
                                <w:rPr>
                                  <w:color w:val="000000"/>
                                  <w:sz w:val="24"/>
                                  <w:szCs w:val="24"/>
                                </w:rPr>
                                <w:t>Gemeenten, (zorg)aanbieders en Rijk werken in het programma Inkoop en Aanbesteden Sociaal Domein samen om het inkoopproces van jeugdhulp en maatschappelijke ondersteuning te verbeteren en hiermee de transformatie in het sociaal domein verder te brengen. Volg via deze nieuwsbrief de laatste ontwikkelingen binnen het programma!</w:t>
                              </w:r>
                            </w:p>
                          </w:tc>
                        </w:tr>
                      </w:tbl>
                      <w:p w:rsidR="001C7DEC" w:rsidRDefault="001C7DEC">
                        <w:pPr>
                          <w:jc w:val="center"/>
                          <w:rPr>
                            <w:rFonts w:ascii="Times New Roman" w:eastAsia="Times New Roman" w:hAnsi="Times New Roman" w:cs="Times New Roman"/>
                            <w:sz w:val="20"/>
                            <w:szCs w:val="20"/>
                          </w:rPr>
                        </w:pPr>
                      </w:p>
                    </w:tc>
                  </w:tr>
                </w:tbl>
                <w:p w:rsidR="001C7DEC" w:rsidRDefault="001C7DEC">
                  <w:pPr>
                    <w:jc w:val="center"/>
                    <w:rPr>
                      <w:rFonts w:ascii="Times New Roman" w:eastAsia="Times New Roman" w:hAnsi="Times New Roman" w:cs="Times New Roman"/>
                      <w:sz w:val="20"/>
                      <w:szCs w:val="20"/>
                    </w:rPr>
                  </w:pPr>
                </w:p>
              </w:tc>
            </w:tr>
          </w:tbl>
          <w:p w:rsidR="001C7DEC" w:rsidRDefault="001C7DEC">
            <w:pPr>
              <w:rPr>
                <w:rFonts w:ascii="Times New Roman" w:eastAsia="Times New Roman" w:hAnsi="Times New Roman" w:cs="Times New Roman"/>
                <w:sz w:val="20"/>
                <w:szCs w:val="20"/>
              </w:rPr>
            </w:pPr>
          </w:p>
        </w:tc>
      </w:tr>
    </w:tbl>
    <w:p w:rsidR="001C7DEC" w:rsidRDefault="001C7DEC" w:rsidP="001C7DEC">
      <w:pPr>
        <w:rPr>
          <w:rFonts w:eastAsia="Times New Roman"/>
          <w:vanish/>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rsidTr="001C7DEC">
        <w:tc>
          <w:tcPr>
            <w:tcW w:w="5000" w:type="pct"/>
            <w:shd w:val="clear" w:color="auto" w:fill="E6E6E6"/>
            <w:vAlign w:val="center"/>
          </w:tcPr>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B2D7EE"/>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B2D7EE"/>
                        <w:tcMar>
                          <w:top w:w="300" w:type="dxa"/>
                          <w:left w:w="750" w:type="dxa"/>
                          <w:bottom w:w="300" w:type="dxa"/>
                          <w:right w:w="750" w:type="dxa"/>
                        </w:tcMar>
                        <w:vAlign w:val="center"/>
                        <w:hideMark/>
                      </w:tcPr>
                      <w:p w:rsidR="001C7DEC" w:rsidRDefault="001C7DEC">
                        <w:pPr>
                          <w:pStyle w:val="Kop2"/>
                          <w:spacing w:line="420" w:lineRule="atLeast"/>
                          <w:rPr>
                            <w:rFonts w:eastAsia="Times New Roman"/>
                            <w:color w:val="000000"/>
                            <w:sz w:val="35"/>
                            <w:szCs w:val="35"/>
                          </w:rPr>
                        </w:pPr>
                        <w:bookmarkStart w:id="0" w:name="anchor_name1"/>
                        <w:bookmarkEnd w:id="0"/>
                        <w:r>
                          <w:rPr>
                            <w:rFonts w:eastAsia="Times New Roman"/>
                            <w:color w:val="000000"/>
                            <w:sz w:val="35"/>
                            <w:szCs w:val="35"/>
                          </w:rPr>
                          <w:t xml:space="preserve">Aanbesteden sociaal domein gedurende coronacrisis </w:t>
                        </w: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FFFFFF"/>
                        <w:tcMar>
                          <w:top w:w="300" w:type="dxa"/>
                          <w:left w:w="750" w:type="dxa"/>
                          <w:bottom w:w="300" w:type="dxa"/>
                          <w:right w:w="750" w:type="dxa"/>
                        </w:tcMar>
                        <w:vAlign w:val="center"/>
                        <w:hideMark/>
                      </w:tcPr>
                      <w:p w:rsidR="001C7DEC" w:rsidRDefault="001C7DEC">
                        <w:pPr>
                          <w:pStyle w:val="Normaalweb"/>
                          <w:spacing w:line="360" w:lineRule="atLeast"/>
                          <w:rPr>
                            <w:color w:val="000000"/>
                            <w:sz w:val="24"/>
                            <w:szCs w:val="24"/>
                          </w:rPr>
                        </w:pPr>
                        <w:r>
                          <w:rPr>
                            <w:color w:val="000000"/>
                            <w:sz w:val="24"/>
                            <w:szCs w:val="24"/>
                          </w:rPr>
                          <w:t xml:space="preserve">(Zorg)aanbieders en gemeenten zijn druk bezig om de gevolgen van de coronacrisis het hoofd te bieden. Wij hebben op een rij gezet tegen welke aanbestedingsrechtelijke problemen gemeenten kunnen aanlopen bij het aanbesteden in het sociaal domein gedurende de coronacrisis en welke oplossingen voorhanden zijn. </w:t>
                        </w:r>
                        <w:hyperlink r:id="rId5" w:history="1">
                          <w:r>
                            <w:rPr>
                              <w:rStyle w:val="Hyperlink"/>
                              <w:color w:val="01689B"/>
                              <w:sz w:val="24"/>
                              <w:szCs w:val="24"/>
                            </w:rPr>
                            <w:t>Lees meer...</w:t>
                          </w:r>
                        </w:hyperlink>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B2D7EE"/>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B2D7EE"/>
                        <w:tcMar>
                          <w:top w:w="300" w:type="dxa"/>
                          <w:left w:w="750" w:type="dxa"/>
                          <w:bottom w:w="300" w:type="dxa"/>
                          <w:right w:w="750" w:type="dxa"/>
                        </w:tcMar>
                        <w:vAlign w:val="center"/>
                        <w:hideMark/>
                      </w:tcPr>
                      <w:p w:rsidR="001C7DEC" w:rsidRDefault="001C7DEC">
                        <w:pPr>
                          <w:pStyle w:val="Kop2"/>
                          <w:spacing w:line="420" w:lineRule="atLeast"/>
                          <w:rPr>
                            <w:rFonts w:eastAsia="Times New Roman"/>
                            <w:color w:val="000000"/>
                            <w:sz w:val="35"/>
                            <w:szCs w:val="35"/>
                          </w:rPr>
                        </w:pPr>
                        <w:bookmarkStart w:id="1" w:name="anchor_name3"/>
                        <w:bookmarkEnd w:id="1"/>
                        <w:r>
                          <w:rPr>
                            <w:rFonts w:eastAsia="Times New Roman"/>
                            <w:color w:val="000000"/>
                            <w:sz w:val="35"/>
                            <w:szCs w:val="35"/>
                          </w:rPr>
                          <w:t xml:space="preserve">Eén regioadviseur voor drie programma’s sociaal domein </w:t>
                        </w: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FFFFFF"/>
                        <w:tcMar>
                          <w:top w:w="300" w:type="dxa"/>
                          <w:left w:w="750" w:type="dxa"/>
                          <w:bottom w:w="300" w:type="dxa"/>
                          <w:right w:w="750" w:type="dxa"/>
                        </w:tcMar>
                        <w:vAlign w:val="center"/>
                        <w:hideMark/>
                      </w:tcPr>
                      <w:p w:rsidR="001C7DEC" w:rsidRDefault="001C7DEC">
                        <w:pPr>
                          <w:pStyle w:val="Normaalweb"/>
                          <w:spacing w:line="360" w:lineRule="atLeast"/>
                          <w:rPr>
                            <w:color w:val="000000"/>
                            <w:sz w:val="24"/>
                            <w:szCs w:val="24"/>
                          </w:rPr>
                        </w:pPr>
                        <w:r>
                          <w:rPr>
                            <w:color w:val="000000"/>
                            <w:sz w:val="24"/>
                            <w:szCs w:val="24"/>
                          </w:rPr>
                          <w:t xml:space="preserve">Het programma Inkoop en Aanbesteden Sociaal Domein, het Ondersteuningsteam Zorg voor de Jeugd en het Ketenbureau i-Sociaal Domein werken al geruime tijd samen. Deze samenwerking krijgt één gezicht doordat de regioadviseurs van de drie programma’s vanaf 1 juni als één team hun krachten bundelen zodat gemeenten en (zorg)aanbieders bij één integrale adviseur terecht kunnen voor al hun vragen op het gebied van opdrachtgeverschap en </w:t>
                        </w:r>
                        <w:proofErr w:type="spellStart"/>
                        <w:r>
                          <w:rPr>
                            <w:color w:val="000000"/>
                            <w:sz w:val="24"/>
                            <w:szCs w:val="24"/>
                          </w:rPr>
                          <w:t>opdrachtnemerschap</w:t>
                        </w:r>
                        <w:proofErr w:type="spellEnd"/>
                        <w:r>
                          <w:rPr>
                            <w:color w:val="000000"/>
                            <w:sz w:val="24"/>
                            <w:szCs w:val="24"/>
                          </w:rPr>
                          <w:t xml:space="preserve"> in het sociaal domein. </w:t>
                        </w:r>
                        <w:hyperlink r:id="rId6" w:history="1">
                          <w:r>
                            <w:rPr>
                              <w:rStyle w:val="Hyperlink"/>
                              <w:color w:val="01689B"/>
                              <w:sz w:val="24"/>
                              <w:szCs w:val="24"/>
                            </w:rPr>
                            <w:t>Lees meer…</w:t>
                          </w:r>
                        </w:hyperlink>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B2D7EE"/>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B2D7EE"/>
                        <w:tcMar>
                          <w:top w:w="300" w:type="dxa"/>
                          <w:left w:w="750" w:type="dxa"/>
                          <w:bottom w:w="300" w:type="dxa"/>
                          <w:right w:w="750" w:type="dxa"/>
                        </w:tcMar>
                        <w:vAlign w:val="center"/>
                        <w:hideMark/>
                      </w:tcPr>
                      <w:p w:rsidR="001C7DEC" w:rsidRDefault="001C7DEC">
                        <w:pPr>
                          <w:pStyle w:val="Kop2"/>
                          <w:spacing w:line="420" w:lineRule="atLeast"/>
                          <w:rPr>
                            <w:rFonts w:eastAsia="Times New Roman"/>
                            <w:color w:val="000000"/>
                            <w:sz w:val="35"/>
                            <w:szCs w:val="35"/>
                          </w:rPr>
                        </w:pPr>
                        <w:bookmarkStart w:id="2" w:name="anchor_name5"/>
                        <w:bookmarkEnd w:id="2"/>
                        <w:r>
                          <w:rPr>
                            <w:rFonts w:eastAsia="Times New Roman"/>
                            <w:color w:val="000000"/>
                            <w:sz w:val="35"/>
                            <w:szCs w:val="35"/>
                          </w:rPr>
                          <w:lastRenderedPageBreak/>
                          <w:t xml:space="preserve">Wisselwerking! Tijdelijk ruilen van functie. Er is nog plek! </w:t>
                        </w: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FFFFFF"/>
                        <w:tcMar>
                          <w:top w:w="300" w:type="dxa"/>
                          <w:left w:w="750" w:type="dxa"/>
                          <w:bottom w:w="300" w:type="dxa"/>
                          <w:right w:w="750" w:type="dxa"/>
                        </w:tcMar>
                        <w:vAlign w:val="center"/>
                        <w:hideMark/>
                      </w:tcPr>
                      <w:p w:rsidR="001C7DEC" w:rsidRDefault="001C7DEC">
                        <w:pPr>
                          <w:pStyle w:val="Normaalweb"/>
                          <w:spacing w:line="360" w:lineRule="atLeast"/>
                          <w:rPr>
                            <w:color w:val="000000"/>
                            <w:sz w:val="24"/>
                            <w:szCs w:val="24"/>
                          </w:rPr>
                        </w:pPr>
                        <w:r>
                          <w:rPr>
                            <w:color w:val="000000"/>
                            <w:sz w:val="24"/>
                            <w:szCs w:val="24"/>
                          </w:rPr>
                          <w:t>Wij bieden professionals, die vanuit een (zorg)aanbieder of een gemeente betrokken zijn bij de inkoop in het sociaal domein, de mogelijkheid om gedurende vijf maanden te ruilen van functie. Deelnemers ontvangen trainingen, worden gecoacht en delen hun ervaringen met elkaar en met het programma. Doel is om de samenwerking tussen gemeenten en (zorg)aanbieders te verbeteren. Een unieke kans om mee te kijken met en te werken bij een gemeente of (zorg)aanbieder. Doe mee met ‘Wisselwerking!’</w:t>
                        </w:r>
                      </w:p>
                      <w:p w:rsidR="001C7DEC" w:rsidRDefault="001C7DEC">
                        <w:pPr>
                          <w:pStyle w:val="Normaalweb"/>
                          <w:spacing w:line="360" w:lineRule="atLeast"/>
                          <w:rPr>
                            <w:color w:val="000000"/>
                            <w:sz w:val="24"/>
                            <w:szCs w:val="24"/>
                          </w:rPr>
                        </w:pPr>
                        <w:hyperlink r:id="rId7" w:history="1">
                          <w:r>
                            <w:rPr>
                              <w:rStyle w:val="Hyperlink"/>
                              <w:color w:val="01689B"/>
                              <w:sz w:val="24"/>
                              <w:szCs w:val="24"/>
                            </w:rPr>
                            <w:t>Lees meer...</w:t>
                          </w:r>
                        </w:hyperlink>
                      </w:p>
                      <w:p w:rsidR="001C7DEC" w:rsidRDefault="001C7DEC">
                        <w:pPr>
                          <w:pStyle w:val="Normaalweb"/>
                          <w:spacing w:line="360" w:lineRule="atLeast"/>
                          <w:rPr>
                            <w:color w:val="000000"/>
                            <w:sz w:val="24"/>
                            <w:szCs w:val="24"/>
                          </w:rPr>
                        </w:pPr>
                        <w:r>
                          <w:rPr>
                            <w:color w:val="000000"/>
                            <w:sz w:val="24"/>
                            <w:szCs w:val="24"/>
                          </w:rPr>
                          <w:t> </w:t>
                        </w: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B2D7EE"/>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B2D7EE"/>
                        <w:tcMar>
                          <w:top w:w="300" w:type="dxa"/>
                          <w:left w:w="750" w:type="dxa"/>
                          <w:bottom w:w="300" w:type="dxa"/>
                          <w:right w:w="750" w:type="dxa"/>
                        </w:tcMar>
                        <w:vAlign w:val="center"/>
                        <w:hideMark/>
                      </w:tcPr>
                      <w:p w:rsidR="001C7DEC" w:rsidRDefault="001C7DEC">
                        <w:pPr>
                          <w:pStyle w:val="Kop2"/>
                          <w:spacing w:line="420" w:lineRule="atLeast"/>
                          <w:rPr>
                            <w:rFonts w:eastAsia="Times New Roman"/>
                            <w:color w:val="000000"/>
                            <w:sz w:val="35"/>
                            <w:szCs w:val="35"/>
                          </w:rPr>
                        </w:pPr>
                        <w:bookmarkStart w:id="3" w:name="anchor_name7"/>
                        <w:bookmarkEnd w:id="3"/>
                        <w:r>
                          <w:rPr>
                            <w:rFonts w:eastAsia="Times New Roman"/>
                            <w:color w:val="000000"/>
                            <w:sz w:val="35"/>
                            <w:szCs w:val="35"/>
                          </w:rPr>
                          <w:t xml:space="preserve">Praktijkverhaal Transformatie: ‘Lumpsumbekostiging als prikkel om het goede te doen.’ </w:t>
                        </w: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FFFFFF"/>
                        <w:tcMar>
                          <w:top w:w="300" w:type="dxa"/>
                          <w:left w:w="750" w:type="dxa"/>
                          <w:bottom w:w="300" w:type="dxa"/>
                          <w:right w:w="750" w:type="dxa"/>
                        </w:tcMar>
                        <w:vAlign w:val="center"/>
                        <w:hideMark/>
                      </w:tcPr>
                      <w:p w:rsidR="001C7DEC" w:rsidRDefault="001C7DEC">
                        <w:pPr>
                          <w:pStyle w:val="Normaalweb"/>
                          <w:shd w:val="clear" w:color="auto" w:fill="FFFFFF"/>
                          <w:spacing w:line="360" w:lineRule="atLeast"/>
                          <w:rPr>
                            <w:color w:val="000000"/>
                            <w:sz w:val="24"/>
                            <w:szCs w:val="24"/>
                          </w:rPr>
                        </w:pPr>
                        <w:r>
                          <w:rPr>
                            <w:color w:val="000000"/>
                            <w:sz w:val="24"/>
                            <w:szCs w:val="24"/>
                          </w:rPr>
                          <w:t>Alle ondersteuning en begeleiding in één opdracht en de financiering lumpsum: kort gezegd is dit de sprong in het diepe die de gemeente Alphen aan den Rijn in 2015 waagde. En die pakte goed uit. Flexibiliteit, meer zelfredzaamheid en maatwerk zijn slechts enkele positieve effecten. Gemeente, aanbieders én klanten zijn tevreden. Een interview met Inge van der Heiden, senior beleidsadviseur bij de gemeente Alphen aan de Rijn, en Joost Hartog, projectleider Tom in de buurt.</w:t>
                        </w:r>
                        <w:r>
                          <w:rPr>
                            <w:color w:val="000000"/>
                            <w:sz w:val="24"/>
                            <w:szCs w:val="24"/>
                          </w:rPr>
                          <w:br/>
                        </w:r>
                        <w:hyperlink r:id="rId8" w:history="1">
                          <w:r>
                            <w:rPr>
                              <w:rStyle w:val="Hyperlink"/>
                              <w:color w:val="01689B"/>
                              <w:sz w:val="24"/>
                              <w:szCs w:val="24"/>
                            </w:rPr>
                            <w:t>Lees meer...</w:t>
                          </w:r>
                        </w:hyperlink>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B2D7EE"/>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B2D7EE"/>
                        <w:tcMar>
                          <w:top w:w="300" w:type="dxa"/>
                          <w:left w:w="750" w:type="dxa"/>
                          <w:bottom w:w="300" w:type="dxa"/>
                          <w:right w:w="750" w:type="dxa"/>
                        </w:tcMar>
                        <w:vAlign w:val="center"/>
                        <w:hideMark/>
                      </w:tcPr>
                      <w:p w:rsidR="001C7DEC" w:rsidRDefault="001C7DEC">
                        <w:pPr>
                          <w:pStyle w:val="Kop2"/>
                          <w:spacing w:line="420" w:lineRule="atLeast"/>
                          <w:rPr>
                            <w:rFonts w:eastAsia="Times New Roman"/>
                            <w:color w:val="000000"/>
                            <w:sz w:val="35"/>
                            <w:szCs w:val="35"/>
                          </w:rPr>
                        </w:pPr>
                        <w:bookmarkStart w:id="4" w:name="anchor_name9"/>
                        <w:bookmarkEnd w:id="4"/>
                        <w:r>
                          <w:rPr>
                            <w:rFonts w:eastAsia="Times New Roman"/>
                            <w:color w:val="000000"/>
                            <w:sz w:val="35"/>
                            <w:szCs w:val="35"/>
                          </w:rPr>
                          <w:t xml:space="preserve">Pilots wet maatschappelijk verantwoord inkopen Jeugdwet en Wmo 2015 </w:t>
                        </w: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FFFFFF"/>
                        <w:tcMar>
                          <w:top w:w="300" w:type="dxa"/>
                          <w:left w:w="750" w:type="dxa"/>
                          <w:bottom w:w="300" w:type="dxa"/>
                          <w:right w:w="750" w:type="dxa"/>
                        </w:tcMar>
                        <w:vAlign w:val="center"/>
                        <w:hideMark/>
                      </w:tcPr>
                      <w:p w:rsidR="001C7DEC" w:rsidRDefault="001C7DEC">
                        <w:pPr>
                          <w:pStyle w:val="Normaalweb"/>
                          <w:spacing w:line="360" w:lineRule="atLeast"/>
                          <w:rPr>
                            <w:color w:val="000000"/>
                            <w:sz w:val="24"/>
                            <w:szCs w:val="24"/>
                          </w:rPr>
                        </w:pPr>
                        <w:r>
                          <w:rPr>
                            <w:color w:val="000000"/>
                            <w:sz w:val="24"/>
                            <w:szCs w:val="24"/>
                          </w:rPr>
                          <w:t xml:space="preserve">De Jeugdwet en Wmo 2015 worden gewijzigd om aanbesteden makkelijker te maken. Om te laten zien hoe dit kan werken in de praktijk en op zoek te gaan naar de ruimte die de aanbestedingsregelgeving biedt, worden het komende jaar pilots gedraaid. Op basis van deze pilots wordt een praktijkgerichte handreiking geschreven. Je kunt als gemeente nog meedoen. </w:t>
                        </w:r>
                        <w:hyperlink r:id="rId9" w:history="1">
                          <w:r>
                            <w:rPr>
                              <w:rStyle w:val="Hyperlink"/>
                              <w:color w:val="01689B"/>
                              <w:sz w:val="24"/>
                              <w:szCs w:val="24"/>
                            </w:rPr>
                            <w:t>Lees meer... </w:t>
                          </w:r>
                        </w:hyperlink>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B2D7EE"/>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B2D7EE"/>
                        <w:tcMar>
                          <w:top w:w="300" w:type="dxa"/>
                          <w:left w:w="750" w:type="dxa"/>
                          <w:bottom w:w="300" w:type="dxa"/>
                          <w:right w:w="750" w:type="dxa"/>
                        </w:tcMar>
                        <w:vAlign w:val="center"/>
                        <w:hideMark/>
                      </w:tcPr>
                      <w:p w:rsidR="001C7DEC" w:rsidRDefault="001C7DEC">
                        <w:pPr>
                          <w:pStyle w:val="Kop2"/>
                          <w:spacing w:line="420" w:lineRule="atLeast"/>
                          <w:rPr>
                            <w:rFonts w:eastAsia="Times New Roman"/>
                            <w:color w:val="000000"/>
                            <w:sz w:val="35"/>
                            <w:szCs w:val="35"/>
                          </w:rPr>
                        </w:pPr>
                        <w:bookmarkStart w:id="5" w:name="anchor_name11"/>
                        <w:bookmarkEnd w:id="5"/>
                        <w:r>
                          <w:rPr>
                            <w:rFonts w:eastAsia="Times New Roman"/>
                            <w:color w:val="000000"/>
                            <w:sz w:val="35"/>
                            <w:szCs w:val="35"/>
                          </w:rPr>
                          <w:lastRenderedPageBreak/>
                          <w:t xml:space="preserve">Praktijkverhaal Dialoog: Aanbesteden aan één samenwerkingsverband in het preventieve veld in Wageningen </w:t>
                        </w: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FFFFFF"/>
                        <w:tcMar>
                          <w:top w:w="300" w:type="dxa"/>
                          <w:left w:w="750" w:type="dxa"/>
                          <w:bottom w:w="300" w:type="dxa"/>
                          <w:right w:w="750" w:type="dxa"/>
                        </w:tcMar>
                        <w:vAlign w:val="center"/>
                        <w:hideMark/>
                      </w:tcPr>
                      <w:p w:rsidR="001C7DEC" w:rsidRDefault="001C7DEC">
                        <w:pPr>
                          <w:pStyle w:val="Normaalweb"/>
                          <w:spacing w:line="360" w:lineRule="atLeast"/>
                          <w:rPr>
                            <w:color w:val="000000"/>
                            <w:sz w:val="24"/>
                            <w:szCs w:val="24"/>
                          </w:rPr>
                        </w:pPr>
                        <w:r>
                          <w:rPr>
                            <w:color w:val="000000"/>
                            <w:sz w:val="24"/>
                            <w:szCs w:val="24"/>
                          </w:rPr>
                          <w:t xml:space="preserve">Aanbesteden, maar dan niet op de traditionele manier. Op basis van lokale netwerken in plaats van concurrentie. En met door inwoners geformuleerde doelen, in plaats van door de gemeente bedachte prestaties of door zorgaanbieders aangeboden activiteiten. Wethouder Gezondheid, Welzijn en Jeugd Lara de Brito van de gemeente Wageningen en directeur van welzijnsorganisatie </w:t>
                        </w:r>
                        <w:proofErr w:type="spellStart"/>
                        <w:r>
                          <w:rPr>
                            <w:color w:val="000000"/>
                            <w:sz w:val="24"/>
                            <w:szCs w:val="24"/>
                          </w:rPr>
                          <w:t>Solidez</w:t>
                        </w:r>
                        <w:proofErr w:type="spellEnd"/>
                        <w:r>
                          <w:rPr>
                            <w:color w:val="000000"/>
                            <w:sz w:val="24"/>
                            <w:szCs w:val="24"/>
                          </w:rPr>
                          <w:t xml:space="preserve"> Esther van der Zee in gesprek over nabijheid, </w:t>
                        </w:r>
                        <w:proofErr w:type="spellStart"/>
                        <w:r>
                          <w:rPr>
                            <w:color w:val="000000"/>
                            <w:sz w:val="24"/>
                            <w:szCs w:val="24"/>
                          </w:rPr>
                          <w:t>ontschotten</w:t>
                        </w:r>
                        <w:proofErr w:type="spellEnd"/>
                        <w:r>
                          <w:rPr>
                            <w:color w:val="000000"/>
                            <w:sz w:val="24"/>
                            <w:szCs w:val="24"/>
                          </w:rPr>
                          <w:t xml:space="preserve"> en revolutionaire manieren van samenwerken. </w:t>
                        </w:r>
                        <w:hyperlink r:id="rId10" w:history="1">
                          <w:r>
                            <w:rPr>
                              <w:rStyle w:val="Hyperlink"/>
                              <w:color w:val="01689B"/>
                              <w:sz w:val="24"/>
                              <w:szCs w:val="24"/>
                            </w:rPr>
                            <w:t>Lees meer…</w:t>
                          </w:r>
                        </w:hyperlink>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B2D7EE"/>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B2D7EE"/>
                        <w:tcMar>
                          <w:top w:w="300" w:type="dxa"/>
                          <w:left w:w="750" w:type="dxa"/>
                          <w:bottom w:w="300" w:type="dxa"/>
                          <w:right w:w="750" w:type="dxa"/>
                        </w:tcMar>
                        <w:vAlign w:val="center"/>
                        <w:hideMark/>
                      </w:tcPr>
                      <w:p w:rsidR="001C7DEC" w:rsidRDefault="001C7DEC">
                        <w:pPr>
                          <w:pStyle w:val="Kop2"/>
                          <w:spacing w:line="420" w:lineRule="atLeast"/>
                          <w:rPr>
                            <w:rFonts w:eastAsia="Times New Roman"/>
                            <w:color w:val="000000"/>
                            <w:sz w:val="35"/>
                            <w:szCs w:val="35"/>
                          </w:rPr>
                        </w:pPr>
                        <w:bookmarkStart w:id="6" w:name="anchor_name13"/>
                        <w:bookmarkEnd w:id="6"/>
                        <w:r>
                          <w:rPr>
                            <w:rFonts w:eastAsia="Times New Roman"/>
                            <w:color w:val="000000"/>
                            <w:sz w:val="35"/>
                            <w:szCs w:val="35"/>
                          </w:rPr>
                          <w:t xml:space="preserve">Internetconsultatie wetsvoorstel ‘Maatschappelijk verantwoord inkopen Jeugdwet en Wmo 2015’ verlengd </w:t>
                        </w:r>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FFFFFF"/>
                        <w:tcMar>
                          <w:top w:w="300" w:type="dxa"/>
                          <w:left w:w="750" w:type="dxa"/>
                          <w:bottom w:w="300" w:type="dxa"/>
                          <w:right w:w="750" w:type="dxa"/>
                        </w:tcMar>
                        <w:vAlign w:val="center"/>
                        <w:hideMark/>
                      </w:tcPr>
                      <w:p w:rsidR="001C7DEC" w:rsidRDefault="001C7DEC">
                        <w:pPr>
                          <w:pStyle w:val="Normaalweb"/>
                          <w:spacing w:line="360" w:lineRule="atLeast"/>
                          <w:rPr>
                            <w:color w:val="000000"/>
                            <w:sz w:val="24"/>
                            <w:szCs w:val="24"/>
                          </w:rPr>
                        </w:pPr>
                        <w:r>
                          <w:rPr>
                            <w:color w:val="000000"/>
                            <w:sz w:val="24"/>
                            <w:szCs w:val="24"/>
                          </w:rPr>
                          <w:t xml:space="preserve">De Jeugdwet en de Wmo 2015 worden aangepast om aanbesteden eenvoudiger te maken. De nieuwe wet is nu in consultatie. De periode van de internetconsultatie van het wetsvoorstel ‘Maatschappelijk verantwoord inkopen jeugdwet en Wmo 2015’ is verlengd t/m 18 mei 2020. </w:t>
                        </w:r>
                        <w:hyperlink r:id="rId11" w:history="1">
                          <w:r>
                            <w:rPr>
                              <w:rStyle w:val="Hyperlink"/>
                              <w:color w:val="01689B"/>
                              <w:sz w:val="24"/>
                              <w:szCs w:val="24"/>
                            </w:rPr>
                            <w:t>Lees meer…</w:t>
                          </w:r>
                        </w:hyperlink>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B2D7EE"/>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B2D7EE"/>
                        <w:tcMar>
                          <w:top w:w="300" w:type="dxa"/>
                          <w:left w:w="750" w:type="dxa"/>
                          <w:bottom w:w="300" w:type="dxa"/>
                          <w:right w:w="750" w:type="dxa"/>
                        </w:tcMar>
                        <w:vAlign w:val="center"/>
                        <w:hideMark/>
                      </w:tcPr>
                      <w:p w:rsidR="001C7DEC" w:rsidRDefault="001C7DEC">
                        <w:pPr>
                          <w:pStyle w:val="Normaalweb"/>
                          <w:spacing w:line="360" w:lineRule="atLeast"/>
                          <w:rPr>
                            <w:color w:val="000000"/>
                            <w:sz w:val="24"/>
                            <w:szCs w:val="24"/>
                          </w:rPr>
                        </w:pPr>
                        <w:r>
                          <w:rPr>
                            <w:color w:val="000000"/>
                            <w:sz w:val="24"/>
                            <w:szCs w:val="24"/>
                          </w:rPr>
                          <w:t xml:space="preserve">Denk je dat deze nieuwsbrief interessant is voor andere mensen? Stuur hem door! Aanmelden voor de nieuwsbrief kan via </w:t>
                        </w:r>
                        <w:hyperlink r:id="rId12" w:history="1">
                          <w:r>
                            <w:rPr>
                              <w:rStyle w:val="Hyperlink"/>
                              <w:color w:val="01689B"/>
                              <w:sz w:val="24"/>
                              <w:szCs w:val="24"/>
                            </w:rPr>
                            <w:t>_dienstpostbusContracteringSociaalDomein@minvws.nl</w:t>
                          </w:r>
                        </w:hyperlink>
                        <w:r>
                          <w:rPr>
                            <w:color w:val="000000"/>
                            <w:sz w:val="24"/>
                            <w:szCs w:val="24"/>
                          </w:rPr>
                          <w:t>.</w:t>
                        </w:r>
                        <w:hyperlink r:id="rId13" w:history="1">
                          <w:r>
                            <w:rPr>
                              <w:rStyle w:val="Hyperlink"/>
                              <w:color w:val="01689B"/>
                              <w:sz w:val="24"/>
                              <w:szCs w:val="24"/>
                            </w:rPr>
                            <w:t xml:space="preserve"> </w:t>
                          </w:r>
                        </w:hyperlink>
                      </w:p>
                    </w:tc>
                  </w:tr>
                </w:tbl>
                <w:p w:rsidR="001C7DEC" w:rsidRDefault="001C7DEC">
                  <w:pPr>
                    <w:jc w:val="center"/>
                    <w:rPr>
                      <w:rFonts w:ascii="Times New Roman" w:eastAsia="Times New Roman" w:hAnsi="Times New Roman" w:cs="Times New Roman"/>
                      <w:sz w:val="20"/>
                      <w:szCs w:val="20"/>
                    </w:rPr>
                  </w:pPr>
                </w:p>
              </w:tc>
            </w:tr>
          </w:tbl>
          <w:p w:rsidR="001C7DEC" w:rsidRDefault="001C7DEC">
            <w:pPr>
              <w:spacing w:line="360" w:lineRule="atLeast"/>
              <w:rPr>
                <w:rFonts w:eastAsia="Times New Roman"/>
                <w:vanish/>
                <w:color w:val="000000"/>
                <w:sz w:val="21"/>
                <w:szCs w:val="21"/>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tc>
                <w:tcPr>
                  <w:tcW w:w="0" w:type="auto"/>
                  <w:shd w:val="clear" w:color="auto" w:fill="E6E6E6"/>
                  <w:vAlign w:val="center"/>
                  <w:hideMark/>
                </w:tcPr>
                <w:tbl>
                  <w:tblPr>
                    <w:tblW w:w="9600" w:type="dxa"/>
                    <w:jc w:val="center"/>
                    <w:shd w:val="clear" w:color="auto" w:fill="FFFFFF"/>
                    <w:tblCellMar>
                      <w:left w:w="0" w:type="dxa"/>
                      <w:right w:w="0" w:type="dxa"/>
                    </w:tblCellMar>
                    <w:tblLook w:val="04A0" w:firstRow="1" w:lastRow="0" w:firstColumn="1" w:lastColumn="0" w:noHBand="0" w:noVBand="1"/>
                  </w:tblPr>
                  <w:tblGrid>
                    <w:gridCol w:w="9600"/>
                  </w:tblGrid>
                  <w:tr w:rsidR="001C7DEC">
                    <w:trPr>
                      <w:jc w:val="center"/>
                    </w:trPr>
                    <w:tc>
                      <w:tcPr>
                        <w:tcW w:w="9600" w:type="dxa"/>
                        <w:shd w:val="clear" w:color="auto" w:fill="FFFFFF"/>
                        <w:tcMar>
                          <w:top w:w="300" w:type="dxa"/>
                          <w:left w:w="750" w:type="dxa"/>
                          <w:bottom w:w="300" w:type="dxa"/>
                          <w:right w:w="750" w:type="dxa"/>
                        </w:tcMar>
                        <w:vAlign w:val="center"/>
                        <w:hideMark/>
                      </w:tcPr>
                      <w:p w:rsidR="001C7DEC" w:rsidRDefault="001C7DEC">
                        <w:pPr>
                          <w:pStyle w:val="Normaalweb"/>
                          <w:spacing w:line="360" w:lineRule="atLeast"/>
                          <w:rPr>
                            <w:color w:val="000000"/>
                            <w:sz w:val="24"/>
                            <w:szCs w:val="24"/>
                          </w:rPr>
                        </w:pPr>
                        <w:r>
                          <w:rPr>
                            <w:color w:val="000000"/>
                            <w:sz w:val="24"/>
                            <w:szCs w:val="24"/>
                          </w:rPr>
                          <w:t xml:space="preserve">• Wil je meer weten over het programma of heb je een tip voor deze nieuwsbrief? Stuur een mail naar: </w:t>
                        </w:r>
                        <w:hyperlink r:id="rId14" w:history="1">
                          <w:r>
                            <w:rPr>
                              <w:rStyle w:val="Hyperlink"/>
                              <w:color w:val="01689B"/>
                              <w:sz w:val="24"/>
                              <w:szCs w:val="24"/>
                            </w:rPr>
                            <w:t>_dienstpostbusContracteringSociaalDomein@minvws.nl</w:t>
                          </w:r>
                        </w:hyperlink>
                        <w:r>
                          <w:rPr>
                            <w:color w:val="000000"/>
                            <w:sz w:val="24"/>
                            <w:szCs w:val="24"/>
                          </w:rPr>
                          <w:t>.</w:t>
                        </w:r>
                        <w:r>
                          <w:rPr>
                            <w:color w:val="000000"/>
                            <w:sz w:val="24"/>
                            <w:szCs w:val="24"/>
                          </w:rPr>
                          <w:br/>
                          <w:t xml:space="preserve">• Ga naar </w:t>
                        </w:r>
                        <w:hyperlink r:id="rId15" w:history="1">
                          <w:r>
                            <w:rPr>
                              <w:rStyle w:val="Hyperlink"/>
                              <w:color w:val="01689B"/>
                              <w:sz w:val="24"/>
                              <w:szCs w:val="24"/>
                            </w:rPr>
                            <w:t>de Vindplaats Inkoop Sociaal Domein</w:t>
                          </w:r>
                        </w:hyperlink>
                        <w:r>
                          <w:rPr>
                            <w:color w:val="000000"/>
                            <w:sz w:val="24"/>
                            <w:szCs w:val="24"/>
                          </w:rPr>
                          <w:t xml:space="preserve"> voor allerhande informatie en praktijkvoorbeelden over inkopen en aanbesteden.</w:t>
                        </w:r>
                        <w:r>
                          <w:rPr>
                            <w:color w:val="000000"/>
                            <w:sz w:val="24"/>
                            <w:szCs w:val="24"/>
                          </w:rPr>
                          <w:br/>
                          <w:t xml:space="preserve">• Volg het programma Inkoop en Aanbesteden Sociaal Domein op </w:t>
                        </w:r>
                        <w:hyperlink r:id="rId16" w:history="1">
                          <w:r>
                            <w:rPr>
                              <w:rStyle w:val="Hyperlink"/>
                              <w:color w:val="01689B"/>
                              <w:sz w:val="24"/>
                              <w:szCs w:val="24"/>
                            </w:rPr>
                            <w:t>LinkedIn</w:t>
                          </w:r>
                        </w:hyperlink>
                        <w:r>
                          <w:rPr>
                            <w:color w:val="000000"/>
                            <w:sz w:val="24"/>
                            <w:szCs w:val="24"/>
                          </w:rPr>
                          <w:t>.</w:t>
                        </w:r>
                      </w:p>
                    </w:tc>
                  </w:tr>
                </w:tbl>
                <w:p w:rsidR="001C7DEC" w:rsidRDefault="001C7DEC">
                  <w:pPr>
                    <w:jc w:val="center"/>
                    <w:rPr>
                      <w:rFonts w:ascii="Times New Roman" w:eastAsia="Times New Roman" w:hAnsi="Times New Roman" w:cs="Times New Roman"/>
                      <w:sz w:val="20"/>
                      <w:szCs w:val="20"/>
                    </w:rPr>
                  </w:pPr>
                </w:p>
              </w:tc>
            </w:tr>
          </w:tbl>
          <w:p w:rsidR="001C7DEC" w:rsidRDefault="001C7DEC">
            <w:pPr>
              <w:rPr>
                <w:rFonts w:ascii="Times New Roman" w:eastAsia="Times New Roman" w:hAnsi="Times New Roman" w:cs="Times New Roman"/>
                <w:sz w:val="20"/>
                <w:szCs w:val="20"/>
              </w:rPr>
            </w:pPr>
          </w:p>
        </w:tc>
      </w:tr>
    </w:tbl>
    <w:p w:rsidR="001C7DEC" w:rsidRDefault="001C7DEC" w:rsidP="001C7DEC">
      <w:pPr>
        <w:rPr>
          <w:rFonts w:eastAsia="Times New Roman"/>
          <w:vanish/>
        </w:rPr>
      </w:pPr>
    </w:p>
    <w:tbl>
      <w:tblPr>
        <w:tblW w:w="5000" w:type="pct"/>
        <w:shd w:val="clear" w:color="auto" w:fill="E6E6E6"/>
        <w:tblCellMar>
          <w:left w:w="0" w:type="dxa"/>
          <w:right w:w="0" w:type="dxa"/>
        </w:tblCellMar>
        <w:tblLook w:val="04A0" w:firstRow="1" w:lastRow="0" w:firstColumn="1" w:lastColumn="0" w:noHBand="0" w:noVBand="1"/>
      </w:tblPr>
      <w:tblGrid>
        <w:gridCol w:w="9072"/>
      </w:tblGrid>
      <w:tr w:rsidR="001C7DEC" w:rsidTr="001C7DEC">
        <w:tc>
          <w:tcPr>
            <w:tcW w:w="5000" w:type="pct"/>
            <w:shd w:val="clear" w:color="auto" w:fill="E6E6E6"/>
            <w:vAlign w:val="center"/>
            <w:hideMark/>
          </w:tcPr>
          <w:tbl>
            <w:tblPr>
              <w:tblW w:w="9600" w:type="dxa"/>
              <w:jc w:val="center"/>
              <w:shd w:val="clear" w:color="auto" w:fill="F3F3F3"/>
              <w:tblCellMar>
                <w:left w:w="0" w:type="dxa"/>
                <w:right w:w="0" w:type="dxa"/>
              </w:tblCellMar>
              <w:tblLook w:val="04A0" w:firstRow="1" w:lastRow="0" w:firstColumn="1" w:lastColumn="0" w:noHBand="0" w:noVBand="1"/>
            </w:tblPr>
            <w:tblGrid>
              <w:gridCol w:w="9600"/>
            </w:tblGrid>
            <w:tr w:rsidR="001C7DEC">
              <w:trPr>
                <w:jc w:val="center"/>
              </w:trPr>
              <w:tc>
                <w:tcPr>
                  <w:tcW w:w="8100" w:type="dxa"/>
                  <w:shd w:val="clear" w:color="auto" w:fill="F3F3F3"/>
                  <w:tcMar>
                    <w:top w:w="300" w:type="dxa"/>
                    <w:left w:w="750" w:type="dxa"/>
                    <w:bottom w:w="300" w:type="dxa"/>
                    <w:right w:w="7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1C7DEC">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8100"/>
                        </w:tblGrid>
                        <w:tr w:rsidR="001C7DEC">
                          <w:trPr>
                            <w:jc w:val="center"/>
                          </w:trPr>
                          <w:tc>
                            <w:tcPr>
                              <w:tcW w:w="0" w:type="auto"/>
                              <w:vAlign w:val="center"/>
                              <w:hideMark/>
                            </w:tcPr>
                            <w:p w:rsidR="001C7DEC" w:rsidRDefault="001C7DEC">
                              <w:pPr>
                                <w:spacing w:line="360" w:lineRule="atLeast"/>
                                <w:rPr>
                                  <w:rFonts w:eastAsia="Times New Roman"/>
                                  <w:color w:val="000000"/>
                                  <w:sz w:val="21"/>
                                  <w:szCs w:val="21"/>
                                </w:rPr>
                              </w:pPr>
                              <w:r>
                                <w:rPr>
                                  <w:rFonts w:eastAsia="Times New Roman"/>
                                  <w:color w:val="000000"/>
                                  <w:sz w:val="21"/>
                                  <w:szCs w:val="21"/>
                                </w:rPr>
                                <w:t> </w:t>
                              </w:r>
                            </w:p>
                          </w:tc>
                        </w:tr>
                        <w:tr w:rsidR="001C7DEC">
                          <w:trPr>
                            <w:jc w:val="center"/>
                          </w:trPr>
                          <w:tc>
                            <w:tcPr>
                              <w:tcW w:w="0" w:type="auto"/>
                              <w:vAlign w:val="center"/>
                              <w:hideMark/>
                            </w:tcPr>
                            <w:p w:rsidR="001C7DEC" w:rsidRDefault="001C7DEC">
                              <w:pPr>
                                <w:pStyle w:val="Normaalweb"/>
                                <w:spacing w:line="360" w:lineRule="atLeast"/>
                                <w:rPr>
                                  <w:color w:val="000000"/>
                                  <w:sz w:val="24"/>
                                  <w:szCs w:val="24"/>
                                </w:rPr>
                              </w:pPr>
                              <w:r>
                                <w:rPr>
                                  <w:color w:val="000000"/>
                                  <w:sz w:val="24"/>
                                  <w:szCs w:val="24"/>
                                </w:rPr>
                                <w:lastRenderedPageBreak/>
                                <w:t xml:space="preserve">Wil je deze nieuwsbrief niet meer ontvangen? Schrijf je uit door een mail te sturen naar </w:t>
                              </w:r>
                              <w:hyperlink r:id="rId17" w:history="1">
                                <w:r>
                                  <w:rPr>
                                    <w:rStyle w:val="Hyperlink"/>
                                    <w:color w:val="01689B"/>
                                    <w:sz w:val="24"/>
                                    <w:szCs w:val="24"/>
                                  </w:rPr>
                                  <w:t>_dienstpostbusContracteringSociaalDomein@minvws.nl</w:t>
                                </w:r>
                              </w:hyperlink>
                              <w:r>
                                <w:rPr>
                                  <w:color w:val="000000"/>
                                  <w:sz w:val="24"/>
                                  <w:szCs w:val="24"/>
                                </w:rPr>
                                <w:t>.</w:t>
                              </w:r>
                            </w:p>
                            <w:p w:rsidR="001C7DEC" w:rsidRDefault="001C7DEC">
                              <w:pPr>
                                <w:pStyle w:val="Normaalweb"/>
                                <w:spacing w:line="360" w:lineRule="atLeast"/>
                                <w:rPr>
                                  <w:color w:val="000000"/>
                                  <w:sz w:val="24"/>
                                  <w:szCs w:val="24"/>
                                </w:rPr>
                              </w:pPr>
                              <w:r>
                                <w:rPr>
                                  <w:color w:val="000000"/>
                                  <w:sz w:val="24"/>
                                  <w:szCs w:val="24"/>
                                </w:rPr>
                                <w:t> </w:t>
                              </w:r>
                            </w:p>
                          </w:tc>
                        </w:tr>
                      </w:tbl>
                      <w:p w:rsidR="001C7DEC" w:rsidRDefault="001C7DEC">
                        <w:pPr>
                          <w:jc w:val="center"/>
                          <w:rPr>
                            <w:rFonts w:ascii="Times New Roman" w:eastAsia="Times New Roman" w:hAnsi="Times New Roman" w:cs="Times New Roman"/>
                            <w:sz w:val="20"/>
                            <w:szCs w:val="20"/>
                          </w:rPr>
                        </w:pPr>
                      </w:p>
                    </w:tc>
                  </w:tr>
                </w:tbl>
                <w:p w:rsidR="001C7DEC" w:rsidRDefault="001C7DEC">
                  <w:pPr>
                    <w:rPr>
                      <w:rFonts w:ascii="Times New Roman" w:eastAsia="Times New Roman" w:hAnsi="Times New Roman" w:cs="Times New Roman"/>
                      <w:sz w:val="20"/>
                      <w:szCs w:val="20"/>
                    </w:rPr>
                  </w:pPr>
                </w:p>
              </w:tc>
            </w:tr>
          </w:tbl>
          <w:p w:rsidR="001C7DEC" w:rsidRDefault="001C7DEC">
            <w:pPr>
              <w:jc w:val="center"/>
              <w:rPr>
                <w:rFonts w:ascii="Times New Roman" w:eastAsia="Times New Roman" w:hAnsi="Times New Roman" w:cs="Times New Roman"/>
                <w:sz w:val="20"/>
                <w:szCs w:val="20"/>
              </w:rPr>
            </w:pPr>
          </w:p>
        </w:tc>
      </w:tr>
    </w:tbl>
    <w:p w:rsidR="006318F7" w:rsidRDefault="001C7DEC"/>
    <w:sectPr w:rsidR="00631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EC"/>
    <w:rsid w:val="00056402"/>
    <w:rsid w:val="001C7DEC"/>
    <w:rsid w:val="001E4BEB"/>
    <w:rsid w:val="003A471E"/>
    <w:rsid w:val="00623C41"/>
    <w:rsid w:val="00654B15"/>
    <w:rsid w:val="006B0745"/>
    <w:rsid w:val="00735999"/>
    <w:rsid w:val="00776BF5"/>
    <w:rsid w:val="007F1870"/>
    <w:rsid w:val="0083318A"/>
    <w:rsid w:val="009C4A52"/>
    <w:rsid w:val="00A862BA"/>
    <w:rsid w:val="00E70EDB"/>
    <w:rsid w:val="00FB45F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E5C0D-4B57-431D-B82E-446D545F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7DEC"/>
    <w:pPr>
      <w:spacing w:after="0" w:line="240" w:lineRule="auto"/>
    </w:pPr>
    <w:rPr>
      <w:rFonts w:ascii="Calibri" w:hAnsi="Calibri" w:cs="Calibri"/>
      <w:lang w:eastAsia="nl-NL"/>
    </w:rPr>
  </w:style>
  <w:style w:type="paragraph" w:styleId="Kop2">
    <w:name w:val="heading 2"/>
    <w:basedOn w:val="Standaard"/>
    <w:link w:val="Kop2Char"/>
    <w:uiPriority w:val="9"/>
    <w:semiHidden/>
    <w:unhideWhenUsed/>
    <w:qFormat/>
    <w:rsid w:val="001C7DEC"/>
    <w:pPr>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semiHidden/>
    <w:rsid w:val="001C7DEC"/>
    <w:rPr>
      <w:rFonts w:ascii="Calibri" w:hAnsi="Calibri" w:cs="Calibri"/>
      <w:b/>
      <w:bCs/>
      <w:sz w:val="36"/>
      <w:szCs w:val="36"/>
      <w:lang w:eastAsia="nl-NL"/>
    </w:rPr>
  </w:style>
  <w:style w:type="character" w:styleId="Hyperlink">
    <w:name w:val="Hyperlink"/>
    <w:basedOn w:val="Standaardalinea-lettertype"/>
    <w:uiPriority w:val="99"/>
    <w:semiHidden/>
    <w:unhideWhenUsed/>
    <w:rsid w:val="001C7DEC"/>
    <w:rPr>
      <w:color w:val="0000FF"/>
      <w:u w:val="single"/>
    </w:rPr>
  </w:style>
  <w:style w:type="paragraph" w:styleId="Normaalweb">
    <w:name w:val="Normal (Web)"/>
    <w:basedOn w:val="Standaard"/>
    <w:uiPriority w:val="99"/>
    <w:semiHidden/>
    <w:unhideWhenUsed/>
    <w:rsid w:val="001C7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09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ing.rijksoverheid.nl/l/101502/rilwki3u2ilizyx2s2kd3aps74by6m6yjrpjkuhhvwa4h5cgvn6a/phlkihavio43hmswptd7ucxwoe" TargetMode="External"/><Relationship Id="rId13" Type="http://schemas.openxmlformats.org/officeDocument/2006/relationships/hyperlink" Target="https://mailing.rijksoverheid.nl/l/101502/rilwki3u2ilizyx2s2kd3aps74by6m6yjrpjkuhhvwa4h5cgvn6a/i4nlypup2mvphopnlwxweg3cs4"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iling.rijksoverheid.nl/l/101502/rilwki3u2ilizyx2s2kd3aps74by6m6yjrpjkuhhvwa4h5cgvn6a/v65ig752jnufqo7dmqyluxdfki" TargetMode="External"/><Relationship Id="rId12" Type="http://schemas.openxmlformats.org/officeDocument/2006/relationships/hyperlink" Target="https://mailing.rijksoverheid.nl/l/101502/rilwki3u2ilizyx2s2kd3aps74by6m6yjrpjkuhhvwa4h5cgvn6a/osjrxowac4es32u4e2jhlyorzi" TargetMode="External"/><Relationship Id="rId17" Type="http://schemas.openxmlformats.org/officeDocument/2006/relationships/hyperlink" Target="https://mailing.rijksoverheid.nl/l/101502/rilwki3u2ilizyx2s2kd3aps74by6m6yjrpjkuhhvwa4h5cgvn6a/ivmxkz5orbeamj2hejyvuoknum" TargetMode="External"/><Relationship Id="rId2" Type="http://schemas.openxmlformats.org/officeDocument/2006/relationships/settings" Target="settings.xml"/><Relationship Id="rId16" Type="http://schemas.openxmlformats.org/officeDocument/2006/relationships/hyperlink" Target="https://mailing.rijksoverheid.nl/l/101502/rilwki3u2ilizyx2s2kd3aps74by6m6yjrpjkuhhvwa4h5cgvn6a/3xmeyxmlrvopudkzwzgm5ganf4" TargetMode="External"/><Relationship Id="rId1" Type="http://schemas.openxmlformats.org/officeDocument/2006/relationships/styles" Target="styles.xml"/><Relationship Id="rId6" Type="http://schemas.openxmlformats.org/officeDocument/2006/relationships/hyperlink" Target="https://mailing.rijksoverheid.nl/l/101502/rilwki3u2ilizyx2s2kd3aps74by6m6yjrpjkuhhvwa4h5cgvn6a/xjtqfjjt42qxtr34tmdomesuqm" TargetMode="External"/><Relationship Id="rId11" Type="http://schemas.openxmlformats.org/officeDocument/2006/relationships/hyperlink" Target="https://mailing.rijksoverheid.nl/l/101502/rilwki3u2ilizyx2s2kd3aps74by6m6yjrpjkuhhvwa4h5cgvn6a/wdandyoz7optnnnkvtf2wfdmly" TargetMode="External"/><Relationship Id="rId5" Type="http://schemas.openxmlformats.org/officeDocument/2006/relationships/hyperlink" Target="https://mailing.rijksoverheid.nl/l/101502/rilwki3u2ilizyx2s2kd3aps74by6m6yjrpjkuhhvwa4h5cgvn6a/osjn7nuywbo4xvsb26mpy5ykii" TargetMode="External"/><Relationship Id="rId15" Type="http://schemas.openxmlformats.org/officeDocument/2006/relationships/hyperlink" Target="https://mailing.rijksoverheid.nl/l/101502/rilwki3u2ilizyx2s2kd3aps74by6m6yjrpjkuhhvwa4h5cgvn6a/cophabkaglwjzvx5xmesqfnmta" TargetMode="External"/><Relationship Id="rId10" Type="http://schemas.openxmlformats.org/officeDocument/2006/relationships/hyperlink" Target="https://mailing.rijksoverheid.nl/l/101502/rilwki3u2ilizyx2s2kd3aps74by6m6yjrpjkuhhvwa4h5cgvn6a/urk6rkkogoaumyjujwp3rltpky"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mailing.rijksoverheid.nl/l/101502/rilwki3u2ilizyx2s2kd3aps74by6m6yjrpjkuhhvwa4h5cgvn6a/bn2bexilx7yustovqzhstavuke" TargetMode="External"/><Relationship Id="rId14" Type="http://schemas.openxmlformats.org/officeDocument/2006/relationships/hyperlink" Target="https://mailing.rijksoverheid.nl/l/101502/rilwki3u2ilizyx2s2kd3aps74by6m6yjrpjkuhhvwa4h5cgvn6a/f4khns3fj6v4lgrixrkfavvkxq"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980</Words>
  <Characters>5393</Characters>
  <Application>Microsoft Office Word</Application>
  <DocSecurity>0</DocSecurity>
  <Lines>44</Lines>
  <Paragraphs>12</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Elich</dc:creator>
  <cp:keywords/>
  <dc:description/>
  <cp:lastModifiedBy>Jennifer Elich</cp:lastModifiedBy>
  <cp:revision>1</cp:revision>
  <dcterms:created xsi:type="dcterms:W3CDTF">2020-05-11T13:58:00Z</dcterms:created>
  <dcterms:modified xsi:type="dcterms:W3CDTF">2020-05-11T13:59:00Z</dcterms:modified>
</cp:coreProperties>
</file>