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B11" w:rsidRDefault="00032B11">
      <w:r w:rsidRPr="00032B11">
        <w:rPr>
          <w:noProof/>
          <w:lang w:eastAsia="nl-NL"/>
        </w:rPr>
        <w:drawing>
          <wp:inline distT="0" distB="0" distL="0" distR="0">
            <wp:extent cx="952500" cy="952500"/>
            <wp:effectExtent l="0" t="0" r="0" b="0"/>
            <wp:docPr id="1" name="Afbeelding 1" descr="C:\Users\eradius\Documents\mogroep srw\mogroepsrw\communicatie\logo losr\logo_sociaal_raadslie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adius\Documents\mogroep srw\mogroepsrw\communicatie\logo losr\logo_sociaal_raadslied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032B11">
        <w:rPr>
          <w:noProof/>
          <w:lang w:eastAsia="nl-NL"/>
        </w:rPr>
        <w:drawing>
          <wp:inline distT="0" distB="0" distL="0" distR="0">
            <wp:extent cx="1783080" cy="641909"/>
            <wp:effectExtent l="0" t="0" r="7620" b="6350"/>
            <wp:docPr id="2" name="Afbeelding 2" descr="C:\Users\eradius\Documents\mogroep algemeen\communicatie\logo swn\logo s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adius\Documents\mogroep algemeen\communicatie\logo swn\logo sw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29" cy="646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B11" w:rsidRDefault="00032B11"/>
    <w:p w:rsidR="007716A0" w:rsidRPr="00CA7128" w:rsidRDefault="00A04EEE">
      <w:pPr>
        <w:rPr>
          <w:b/>
        </w:rPr>
      </w:pPr>
      <w:r>
        <w:t>Titel aanbod:</w:t>
      </w:r>
      <w:r w:rsidR="00CA7128">
        <w:t xml:space="preserve"> </w:t>
      </w:r>
      <w:bookmarkStart w:id="0" w:name="_GoBack"/>
      <w:r w:rsidR="00CA7128" w:rsidRPr="00CA7128">
        <w:rPr>
          <w:b/>
        </w:rPr>
        <w:t xml:space="preserve">Training </w:t>
      </w:r>
      <w:r w:rsidR="008C1E67">
        <w:rPr>
          <w:b/>
        </w:rPr>
        <w:t>Inkomstenbelasting (in relatie tot het inkomen)</w:t>
      </w:r>
    </w:p>
    <w:bookmarkEnd w:id="0"/>
    <w:p w:rsidR="00B8015C" w:rsidRDefault="00B8015C">
      <w:r>
        <w:t>Geaccrediteerde aanbieder van deskundigheidsbevordering voor sociaaljuridische dienstverlening</w:t>
      </w:r>
      <w:r w:rsidR="00A04EEE">
        <w:t xml:space="preserve"> bij Registerplein voor sociaaljuridische dienstverlening (www.registerplein.nl)</w:t>
      </w:r>
    </w:p>
    <w:p w:rsidR="00B8015C" w:rsidRDefault="00B8015C" w:rsidP="00B8015C">
      <w:pPr>
        <w:pStyle w:val="Lijstalinea"/>
        <w:numPr>
          <w:ilvl w:val="0"/>
          <w:numId w:val="1"/>
        </w:numPr>
      </w:pPr>
      <w:r>
        <w:t>Naam organisatie:</w:t>
      </w:r>
      <w:r w:rsidR="00CA7128">
        <w:t xml:space="preserve"> </w:t>
      </w:r>
      <w:r w:rsidR="00CA7128" w:rsidRPr="00CA7128">
        <w:rPr>
          <w:b/>
        </w:rPr>
        <w:t>Inkomensinzicht Training &amp; Advies</w:t>
      </w:r>
    </w:p>
    <w:p w:rsidR="00B8015C" w:rsidRDefault="00B8015C" w:rsidP="00B8015C">
      <w:pPr>
        <w:pStyle w:val="Lijstalinea"/>
        <w:numPr>
          <w:ilvl w:val="0"/>
          <w:numId w:val="1"/>
        </w:numPr>
      </w:pPr>
      <w:r>
        <w:t>Naam: uitvoerder/ contactpersoon</w:t>
      </w:r>
      <w:r w:rsidR="00CA7128">
        <w:t xml:space="preserve">: mr. Christa Romani/mr. Willem Ilmer </w:t>
      </w:r>
    </w:p>
    <w:p w:rsidR="00B8015C" w:rsidRDefault="00B8015C" w:rsidP="00B8015C">
      <w:pPr>
        <w:pStyle w:val="Lijstalinea"/>
        <w:numPr>
          <w:ilvl w:val="0"/>
          <w:numId w:val="1"/>
        </w:numPr>
      </w:pPr>
      <w:r>
        <w:t>Telefoon:</w:t>
      </w:r>
      <w:r w:rsidR="00CA7128">
        <w:t xml:space="preserve"> 06-23209822 (Romani)</w:t>
      </w:r>
    </w:p>
    <w:p w:rsidR="00B8015C" w:rsidRDefault="00B8015C" w:rsidP="00B8015C">
      <w:pPr>
        <w:pStyle w:val="Lijstalinea"/>
        <w:numPr>
          <w:ilvl w:val="0"/>
          <w:numId w:val="1"/>
        </w:numPr>
      </w:pPr>
      <w:r>
        <w:t>Emailadres:</w:t>
      </w:r>
      <w:r w:rsidR="00CA7128">
        <w:t xml:space="preserve"> info@inkomensinzicht.nl</w:t>
      </w:r>
    </w:p>
    <w:p w:rsidR="00B8015C" w:rsidRDefault="00B8015C" w:rsidP="00B8015C">
      <w:pPr>
        <w:pStyle w:val="Lijstalinea"/>
        <w:numPr>
          <w:ilvl w:val="0"/>
          <w:numId w:val="1"/>
        </w:numPr>
      </w:pPr>
      <w:r>
        <w:t>Website:</w:t>
      </w:r>
      <w:r w:rsidR="00CA7128">
        <w:t xml:space="preserve"> www.inkomensinzicht.nl</w:t>
      </w:r>
    </w:p>
    <w:p w:rsidR="00CA7128" w:rsidRPr="00CA7128" w:rsidRDefault="00B8015C" w:rsidP="00CA7128">
      <w:pPr>
        <w:pStyle w:val="Lijstalinea"/>
        <w:numPr>
          <w:ilvl w:val="0"/>
          <w:numId w:val="1"/>
        </w:numPr>
        <w:kinsoku w:val="0"/>
        <w:overflowPunct w:val="0"/>
        <w:textAlignment w:val="baseline"/>
        <w:rPr>
          <w:rFonts w:eastAsiaTheme="minorEastAsia" w:cs="Arial"/>
          <w:i/>
          <w:color w:val="000000"/>
          <w:kern w:val="24"/>
        </w:rPr>
      </w:pPr>
      <w:r>
        <w:t>Korte inhoud van aanbod voor deskundigheidsbevordering:</w:t>
      </w:r>
      <w:r w:rsidR="00CA7128" w:rsidRPr="00CA7128">
        <w:rPr>
          <w:rFonts w:eastAsiaTheme="minorEastAsia" w:cs="Arial"/>
          <w:i/>
          <w:color w:val="000000"/>
          <w:kern w:val="24"/>
        </w:rPr>
        <w:t xml:space="preserve"> </w:t>
      </w:r>
    </w:p>
    <w:p w:rsidR="008C1E67" w:rsidRPr="008C1E67" w:rsidRDefault="008C1E67" w:rsidP="008C1E67">
      <w:pPr>
        <w:rPr>
          <w:b/>
          <w:i/>
        </w:rPr>
      </w:pPr>
      <w:r w:rsidRPr="008C1E67">
        <w:rPr>
          <w:b/>
          <w:i/>
        </w:rPr>
        <w:t xml:space="preserve">Training Inkomstenbelasting </w:t>
      </w:r>
      <w:r>
        <w:rPr>
          <w:b/>
          <w:i/>
        </w:rPr>
        <w:t xml:space="preserve">2019 </w:t>
      </w:r>
      <w:r w:rsidRPr="008C1E67">
        <w:rPr>
          <w:b/>
          <w:i/>
        </w:rPr>
        <w:t>(in relatie tot het inkomen)</w:t>
      </w:r>
    </w:p>
    <w:p w:rsidR="008C1E67" w:rsidRPr="00D311C6" w:rsidRDefault="008C1E67" w:rsidP="008C1E67">
      <w:pPr>
        <w:rPr>
          <w:i/>
        </w:rPr>
      </w:pPr>
      <w:r w:rsidRPr="00D311C6">
        <w:rPr>
          <w:i/>
        </w:rPr>
        <w:t>Als hulpverlener komt u regelmatig de aanslagen Inkomstenbelasting tegen. De voorlopige aanslagen IB voor het huidige jaar als primair inkomen en de voorlopige of de definitieve</w:t>
      </w:r>
      <w:r>
        <w:rPr>
          <w:i/>
        </w:rPr>
        <w:t xml:space="preserve"> aanslagen IB van de afgelopen vijf</w:t>
      </w:r>
      <w:r w:rsidRPr="00D311C6">
        <w:rPr>
          <w:i/>
        </w:rPr>
        <w:t xml:space="preserve"> jaar. Maar zijn de bovenvermelde aanslagen wel juist vastgesteld? </w:t>
      </w:r>
      <w:r>
        <w:rPr>
          <w:i/>
        </w:rPr>
        <w:t>Krijgt uw</w:t>
      </w:r>
      <w:r w:rsidRPr="00D311C6">
        <w:rPr>
          <w:i/>
        </w:rPr>
        <w:t xml:space="preserve"> klant niet teveel of te weinig uitbetaald via de voorlopige aanslag in het huidige jaar? Zijn de voorlopige of definitieve aanslagen </w:t>
      </w:r>
      <w:r>
        <w:rPr>
          <w:i/>
        </w:rPr>
        <w:t xml:space="preserve">Inkomstenbelasting van de </w:t>
      </w:r>
      <w:r w:rsidRPr="00D311C6">
        <w:rPr>
          <w:i/>
        </w:rPr>
        <w:t xml:space="preserve">voorgaande jaren nog te corrigeren, door bijvoorbeeld nog niet toegepaste aftrekposten of heffingskortingen? Klopt de terugvordering? </w:t>
      </w:r>
      <w:r>
        <w:rPr>
          <w:i/>
        </w:rPr>
        <w:t xml:space="preserve">Kan een correcte aanslag buiten invordering worden gesteld of is kwijtschelding mogelijk? </w:t>
      </w:r>
    </w:p>
    <w:p w:rsidR="008C1E67" w:rsidRPr="003635DD" w:rsidRDefault="008C1E67" w:rsidP="008C1E67"/>
    <w:p w:rsidR="008C1E67" w:rsidRPr="003635DD" w:rsidRDefault="008C1E67" w:rsidP="008C1E67">
      <w:r w:rsidRPr="003635DD">
        <w:t>Na deze training kunt u:</w:t>
      </w:r>
    </w:p>
    <w:p w:rsidR="008C1E67" w:rsidRPr="003635DD" w:rsidRDefault="008C1E67" w:rsidP="008C1E67">
      <w:pPr>
        <w:pStyle w:val="Lijstalinea"/>
        <w:numPr>
          <w:ilvl w:val="0"/>
          <w:numId w:val="6"/>
        </w:numPr>
        <w:spacing w:after="0" w:line="240" w:lineRule="auto"/>
        <w:contextualSpacing w:val="0"/>
      </w:pPr>
      <w:r w:rsidRPr="003635DD">
        <w:t>Aang</w:t>
      </w:r>
      <w:r>
        <w:t xml:space="preserve">even wie belastingplichtig is, wat de termijnen </w:t>
      </w:r>
      <w:r w:rsidRPr="003635DD">
        <w:t>zijn voor aangifte</w:t>
      </w:r>
      <w:r>
        <w:t>, n</w:t>
      </w:r>
      <w:r w:rsidRPr="003635DD">
        <w:t xml:space="preserve">agaan </w:t>
      </w:r>
      <w:r>
        <w:t>wanneer een aangifte finan</w:t>
      </w:r>
      <w:r w:rsidRPr="003635DD">
        <w:t>c</w:t>
      </w:r>
      <w:r>
        <w:t>i</w:t>
      </w:r>
      <w:r w:rsidRPr="003635DD">
        <w:t>eel voord</w:t>
      </w:r>
      <w:r>
        <w:t>e</w:t>
      </w:r>
      <w:r w:rsidRPr="003635DD">
        <w:t>el oplevert als men niet aangif</w:t>
      </w:r>
      <w:r>
        <w:t>teplic</w:t>
      </w:r>
      <w:r w:rsidRPr="003635DD">
        <w:t>htig is</w:t>
      </w:r>
      <w:r>
        <w:t xml:space="preserve"> , u</w:t>
      </w:r>
      <w:r w:rsidRPr="003635DD">
        <w:t xml:space="preserve">itleggen </w:t>
      </w:r>
      <w:r>
        <w:t>wat de gevolge</w:t>
      </w:r>
      <w:r w:rsidRPr="003635DD">
        <w:t>n</w:t>
      </w:r>
      <w:r>
        <w:t xml:space="preserve"> </w:t>
      </w:r>
      <w:r w:rsidRPr="003635DD">
        <w:t>zijn als klant niet aan zijn aang</w:t>
      </w:r>
      <w:r>
        <w:t>ifteplicht voldoet;</w:t>
      </w:r>
    </w:p>
    <w:p w:rsidR="008C1E67" w:rsidRDefault="008C1E67" w:rsidP="008C1E67">
      <w:pPr>
        <w:pStyle w:val="Lijstalinea"/>
        <w:numPr>
          <w:ilvl w:val="0"/>
          <w:numId w:val="6"/>
        </w:numPr>
        <w:spacing w:after="0" w:line="240" w:lineRule="auto"/>
        <w:contextualSpacing w:val="0"/>
      </w:pPr>
      <w:r>
        <w:t>Uitleggen welke meest voorkomende inkomsten en aftrekposten er zijn, hoe en wanneer deze toe te passen/op te voeren en indien niet juist, te corrigeren;</w:t>
      </w:r>
    </w:p>
    <w:p w:rsidR="008C1E67" w:rsidRPr="00606ADE" w:rsidRDefault="008C1E67" w:rsidP="008C1E67">
      <w:pPr>
        <w:pStyle w:val="Lijstalinea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71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</w:pPr>
      <w:r>
        <w:t>U</w:t>
      </w:r>
      <w:r w:rsidRPr="00606ADE">
        <w:t>itleggen wanneer klant een fiscaal partner heeft en de gevolgen van dit fiscaal partnerschap kunnen benoemen/herkennen/uitleggen. Indien het fiscaal partnerschap niet juist is toegepast/op</w:t>
      </w:r>
      <w:r>
        <w:t>gevoerd, deze kunnen corrigeren;</w:t>
      </w:r>
    </w:p>
    <w:p w:rsidR="008C1E67" w:rsidRPr="00606ADE" w:rsidRDefault="008C1E67" w:rsidP="008C1E67">
      <w:pPr>
        <w:pStyle w:val="Lijstalinea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71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</w:pPr>
      <w:r w:rsidRPr="00606ADE">
        <w:t>Uitleg geven over de systematiek  van belastingheffing, loonheffing, belastingschijven en het boxenstelsel.</w:t>
      </w:r>
    </w:p>
    <w:p w:rsidR="008C1E67" w:rsidRPr="00606ADE" w:rsidRDefault="008C1E67" w:rsidP="008C1E67">
      <w:pPr>
        <w:pStyle w:val="Lijstalinea"/>
        <w:numPr>
          <w:ilvl w:val="0"/>
          <w:numId w:val="6"/>
        </w:numPr>
        <w:spacing w:after="0" w:line="240" w:lineRule="auto"/>
      </w:pPr>
      <w:r>
        <w:t>N</w:t>
      </w:r>
      <w:r w:rsidRPr="00606ADE">
        <w:t>agaan of een klant recht heeft op heffingskortingen en indien deze niet of niet goed zijn toegepast/opgevoerd, dit kunnen corrigeren rekening houdend met de ingehouden</w:t>
      </w:r>
      <w:r>
        <w:t xml:space="preserve"> loonheffing;</w:t>
      </w:r>
    </w:p>
    <w:p w:rsidR="008C1E67" w:rsidRPr="00606ADE" w:rsidRDefault="008C1E67" w:rsidP="008C1E67">
      <w:pPr>
        <w:pStyle w:val="Lijstalinea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71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</w:pPr>
      <w:r>
        <w:t xml:space="preserve">Uitleg </w:t>
      </w:r>
      <w:r w:rsidRPr="00606ADE">
        <w:t>geven over het systeem van aanslagen (voorlopig, definitief, ambtshalve) en kunnen nagaan wat voor soort aanslag een klant heeft of gaat ontvangen</w:t>
      </w:r>
      <w:r>
        <w:t>;</w:t>
      </w:r>
    </w:p>
    <w:p w:rsidR="008C1E67" w:rsidRDefault="008C1E67" w:rsidP="008C1E67">
      <w:pPr>
        <w:pStyle w:val="Lijstalinea"/>
        <w:numPr>
          <w:ilvl w:val="0"/>
          <w:numId w:val="6"/>
        </w:numPr>
        <w:spacing w:after="0" w:line="240" w:lineRule="auto"/>
      </w:pPr>
      <w:r>
        <w:t xml:space="preserve">Uitleg </w:t>
      </w:r>
      <w:r w:rsidRPr="00606ADE">
        <w:t>geven over de be</w:t>
      </w:r>
      <w:r>
        <w:t xml:space="preserve">zwaarprocedure, </w:t>
      </w:r>
      <w:r w:rsidRPr="00606ADE">
        <w:t>uitstel van betali</w:t>
      </w:r>
      <w:r>
        <w:t xml:space="preserve">ng, de </w:t>
      </w:r>
      <w:r w:rsidRPr="00606ADE">
        <w:t>herzie</w:t>
      </w:r>
      <w:r>
        <w:t>ningsprocedure en de termijnen;</w:t>
      </w:r>
    </w:p>
    <w:p w:rsidR="008C1E67" w:rsidRDefault="008C1E67" w:rsidP="008C1E67">
      <w:pPr>
        <w:pStyle w:val="Lijstalinea"/>
        <w:numPr>
          <w:ilvl w:val="0"/>
          <w:numId w:val="6"/>
        </w:numPr>
        <w:spacing w:after="0" w:line="240" w:lineRule="auto"/>
      </w:pPr>
      <w:r w:rsidRPr="00606ADE">
        <w:t>Indien nodig zelf een bezwaarschrift of herzieningsverzoek opstellen of doorverwijzen naar de juist</w:t>
      </w:r>
      <w:r>
        <w:t>e interne of externe instantie;</w:t>
      </w:r>
    </w:p>
    <w:p w:rsidR="008C1E67" w:rsidRPr="00606ADE" w:rsidRDefault="008C1E67" w:rsidP="008C1E67">
      <w:pPr>
        <w:pStyle w:val="Lijstalinea"/>
        <w:numPr>
          <w:ilvl w:val="0"/>
          <w:numId w:val="6"/>
        </w:numPr>
        <w:spacing w:after="0" w:line="240" w:lineRule="auto"/>
      </w:pPr>
      <w:r>
        <w:lastRenderedPageBreak/>
        <w:t xml:space="preserve">Uitleg </w:t>
      </w:r>
      <w:r w:rsidRPr="00606ADE">
        <w:t>geven over de beroepsprocedure en indien nodig doorverwijzen n</w:t>
      </w:r>
      <w:r>
        <w:t>aar de juiste externe instantie;</w:t>
      </w:r>
    </w:p>
    <w:p w:rsidR="008C1E67" w:rsidRDefault="008C1E67" w:rsidP="008C1E67">
      <w:pPr>
        <w:pStyle w:val="Lijstalinea"/>
        <w:numPr>
          <w:ilvl w:val="0"/>
          <w:numId w:val="6"/>
        </w:numPr>
        <w:spacing w:after="0" w:line="240" w:lineRule="auto"/>
      </w:pPr>
      <w:r w:rsidRPr="00606ADE">
        <w:t>Informatie geven over de betalingsmogelijkheden, kwijtschelding</w:t>
      </w:r>
      <w:r>
        <w:t xml:space="preserve"> en buiten invorderingstelling bij de Belastingdienst;</w:t>
      </w:r>
      <w:r w:rsidRPr="00606ADE">
        <w:t xml:space="preserve">  </w:t>
      </w:r>
    </w:p>
    <w:p w:rsidR="008C1E67" w:rsidRPr="00606ADE" w:rsidRDefault="008C1E67" w:rsidP="008C1E67">
      <w:pPr>
        <w:pStyle w:val="Lijstalinea"/>
        <w:numPr>
          <w:ilvl w:val="0"/>
          <w:numId w:val="6"/>
        </w:numPr>
        <w:spacing w:after="0" w:line="240" w:lineRule="auto"/>
      </w:pPr>
      <w:r>
        <w:t>E</w:t>
      </w:r>
      <w:r w:rsidRPr="00606ADE">
        <w:t xml:space="preserve">en betalingsregeling </w:t>
      </w:r>
      <w:r>
        <w:t xml:space="preserve">treffen </w:t>
      </w:r>
      <w:r w:rsidRPr="00606ADE">
        <w:t>voor te betalen aanslage</w:t>
      </w:r>
      <w:r>
        <w:t>n in een specifieke situatie;</w:t>
      </w:r>
    </w:p>
    <w:p w:rsidR="008C1E67" w:rsidRDefault="008C1E67" w:rsidP="008C1E67">
      <w:pPr>
        <w:pStyle w:val="Lijstalinea"/>
        <w:numPr>
          <w:ilvl w:val="0"/>
          <w:numId w:val="6"/>
        </w:numPr>
        <w:spacing w:after="0" w:line="240" w:lineRule="auto"/>
        <w:contextualSpacing w:val="0"/>
      </w:pPr>
      <w:r w:rsidRPr="00E70ED6">
        <w:t>Ee</w:t>
      </w:r>
      <w:r>
        <w:t>n eenvoudige aangifte verzorgen;</w:t>
      </w:r>
    </w:p>
    <w:p w:rsidR="008C1E67" w:rsidRPr="00E70ED6" w:rsidRDefault="008C1E67" w:rsidP="008C1E67">
      <w:pPr>
        <w:pStyle w:val="Lijstalinea"/>
        <w:numPr>
          <w:ilvl w:val="0"/>
          <w:numId w:val="6"/>
        </w:numPr>
        <w:spacing w:after="0" w:line="240" w:lineRule="auto"/>
        <w:contextualSpacing w:val="0"/>
      </w:pPr>
      <w:r w:rsidRPr="00E70ED6">
        <w:t xml:space="preserve">Vaststellen of de voorlopige aanslag huidig jaar </w:t>
      </w:r>
      <w:r>
        <w:t>juist of onjuist is vastgesteld;</w:t>
      </w:r>
    </w:p>
    <w:p w:rsidR="008C1E67" w:rsidRPr="00606ADE" w:rsidRDefault="008C1E67" w:rsidP="008C1E67">
      <w:pPr>
        <w:pStyle w:val="Lijstalinea"/>
        <w:numPr>
          <w:ilvl w:val="0"/>
          <w:numId w:val="6"/>
        </w:numPr>
        <w:spacing w:after="0" w:line="240" w:lineRule="auto"/>
        <w:contextualSpacing w:val="0"/>
      </w:pPr>
      <w:r w:rsidRPr="00606ADE">
        <w:t>Vaststellen of de definitieve of voorlopige aanslag voorafgaande jaren juist of onjuist is vastgesteld</w:t>
      </w:r>
      <w:r>
        <w:t>;</w:t>
      </w:r>
    </w:p>
    <w:p w:rsidR="008C1E67" w:rsidRPr="00606ADE" w:rsidRDefault="008C1E67" w:rsidP="008C1E67">
      <w:pPr>
        <w:pStyle w:val="Lijstalinea"/>
        <w:numPr>
          <w:ilvl w:val="0"/>
          <w:numId w:val="6"/>
        </w:numPr>
        <w:spacing w:after="0" w:line="240" w:lineRule="auto"/>
        <w:contextualSpacing w:val="0"/>
      </w:pPr>
      <w:r w:rsidRPr="00606ADE">
        <w:t>De eventuele onjuiste aanslag inkomstenbelasting corrigeren.</w:t>
      </w:r>
    </w:p>
    <w:p w:rsidR="008C1E67" w:rsidRPr="00606ADE" w:rsidRDefault="008C1E67" w:rsidP="008C1E67"/>
    <w:p w:rsidR="008C1E67" w:rsidRDefault="008C1E67" w:rsidP="008C1E67"/>
    <w:p w:rsidR="008C1E67" w:rsidRPr="003635DD" w:rsidRDefault="008C1E67" w:rsidP="008C1E67">
      <w:r w:rsidRPr="003635DD">
        <w:t>Programma:</w:t>
      </w:r>
    </w:p>
    <w:p w:rsidR="008C1E67" w:rsidRPr="003635DD" w:rsidRDefault="008C1E67" w:rsidP="008C1E67">
      <w:pPr>
        <w:pStyle w:val="Lijstalinea"/>
        <w:numPr>
          <w:ilvl w:val="0"/>
          <w:numId w:val="5"/>
        </w:numPr>
        <w:spacing w:after="0" w:line="240" w:lineRule="auto"/>
        <w:contextualSpacing w:val="0"/>
      </w:pPr>
      <w:r w:rsidRPr="003635DD">
        <w:t>Wie is belastingplichtig</w:t>
      </w:r>
      <w:r>
        <w:t>?</w:t>
      </w:r>
    </w:p>
    <w:p w:rsidR="008C1E67" w:rsidRPr="003635DD" w:rsidRDefault="008C1E67" w:rsidP="008C1E67">
      <w:pPr>
        <w:pStyle w:val="Lijstalinea"/>
        <w:numPr>
          <w:ilvl w:val="0"/>
          <w:numId w:val="5"/>
        </w:numPr>
        <w:spacing w:after="0" w:line="240" w:lineRule="auto"/>
        <w:contextualSpacing w:val="0"/>
      </w:pPr>
      <w:r>
        <w:t>Wat als je het niet doet?</w:t>
      </w:r>
    </w:p>
    <w:p w:rsidR="008C1E67" w:rsidRPr="003635DD" w:rsidRDefault="008C1E67" w:rsidP="008C1E67">
      <w:pPr>
        <w:pStyle w:val="Lijstalinea"/>
        <w:numPr>
          <w:ilvl w:val="0"/>
          <w:numId w:val="5"/>
        </w:numPr>
        <w:spacing w:after="0" w:line="240" w:lineRule="auto"/>
        <w:contextualSpacing w:val="0"/>
      </w:pPr>
      <w:r w:rsidRPr="003635DD">
        <w:t>De bezwaar/</w:t>
      </w:r>
      <w:r>
        <w:t xml:space="preserve">beroepsmogelijkheden/herziening </w:t>
      </w:r>
      <w:r w:rsidRPr="003635DD">
        <w:t>tegen aanslag inkomstenbelasting</w:t>
      </w:r>
    </w:p>
    <w:p w:rsidR="008C1E67" w:rsidRPr="003635DD" w:rsidRDefault="008C1E67" w:rsidP="008C1E67">
      <w:pPr>
        <w:pStyle w:val="Lijstalinea"/>
        <w:numPr>
          <w:ilvl w:val="0"/>
          <w:numId w:val="5"/>
        </w:numPr>
        <w:spacing w:after="0" w:line="240" w:lineRule="auto"/>
        <w:contextualSpacing w:val="0"/>
      </w:pPr>
      <w:r>
        <w:t>Schema boxenstelsel (</w:t>
      </w:r>
      <w:r w:rsidRPr="003635DD">
        <w:t>Box 2 w</w:t>
      </w:r>
      <w:r>
        <w:t>ordt niet inhoudelijk behandeld)</w:t>
      </w:r>
    </w:p>
    <w:p w:rsidR="008C1E67" w:rsidRPr="003635DD" w:rsidRDefault="008C1E67" w:rsidP="008C1E67">
      <w:pPr>
        <w:pStyle w:val="Lijstalinea"/>
        <w:numPr>
          <w:ilvl w:val="0"/>
          <w:numId w:val="5"/>
        </w:numPr>
        <w:spacing w:after="0" w:line="240" w:lineRule="auto"/>
        <w:contextualSpacing w:val="0"/>
      </w:pPr>
      <w:r w:rsidRPr="003635DD">
        <w:t>De meest voorkomende inkomsten en aftrekposten</w:t>
      </w:r>
    </w:p>
    <w:p w:rsidR="008C1E67" w:rsidRPr="003635DD" w:rsidRDefault="008C1E67" w:rsidP="008C1E67">
      <w:pPr>
        <w:pStyle w:val="Lijstalinea"/>
        <w:numPr>
          <w:ilvl w:val="0"/>
          <w:numId w:val="5"/>
        </w:numPr>
        <w:spacing w:after="0" w:line="240" w:lineRule="auto"/>
        <w:contextualSpacing w:val="0"/>
      </w:pPr>
      <w:r w:rsidRPr="003635DD">
        <w:t>Wie is fiscaal partner</w:t>
      </w:r>
      <w:r>
        <w:t>?</w:t>
      </w:r>
    </w:p>
    <w:p w:rsidR="008C1E67" w:rsidRPr="003635DD" w:rsidRDefault="008C1E67" w:rsidP="008C1E67">
      <w:pPr>
        <w:pStyle w:val="Lijstalinea"/>
        <w:numPr>
          <w:ilvl w:val="0"/>
          <w:numId w:val="5"/>
        </w:numPr>
        <w:spacing w:after="0" w:line="240" w:lineRule="auto"/>
        <w:contextualSpacing w:val="0"/>
      </w:pPr>
      <w:r w:rsidRPr="003635DD">
        <w:t>Aan de hand van een jaaropgave en aftrekposten een handmatige</w:t>
      </w:r>
      <w:r>
        <w:t xml:space="preserve"> berekening maken te betalen IB</w:t>
      </w:r>
    </w:p>
    <w:p w:rsidR="008C1E67" w:rsidRPr="003635DD" w:rsidRDefault="008C1E67" w:rsidP="008C1E67">
      <w:pPr>
        <w:pStyle w:val="Lijstalinea"/>
        <w:numPr>
          <w:ilvl w:val="0"/>
          <w:numId w:val="5"/>
        </w:numPr>
        <w:spacing w:after="0" w:line="240" w:lineRule="auto"/>
        <w:contextualSpacing w:val="0"/>
      </w:pPr>
      <w:r>
        <w:t>Het schijventarief/</w:t>
      </w:r>
      <w:r w:rsidRPr="003635DD">
        <w:t>de progressie</w:t>
      </w:r>
    </w:p>
    <w:p w:rsidR="008C1E67" w:rsidRPr="003635DD" w:rsidRDefault="008C1E67" w:rsidP="008C1E67">
      <w:pPr>
        <w:pStyle w:val="Lijstalinea"/>
        <w:numPr>
          <w:ilvl w:val="0"/>
          <w:numId w:val="5"/>
        </w:numPr>
        <w:spacing w:after="0" w:line="240" w:lineRule="auto"/>
        <w:contextualSpacing w:val="0"/>
      </w:pPr>
      <w:r w:rsidRPr="003635DD">
        <w:t>Wat zijn heffingskortingen</w:t>
      </w:r>
      <w:r>
        <w:t>?</w:t>
      </w:r>
      <w:r w:rsidRPr="003635DD">
        <w:t xml:space="preserve"> </w:t>
      </w:r>
    </w:p>
    <w:p w:rsidR="008C1E67" w:rsidRPr="003635DD" w:rsidRDefault="008C1E67" w:rsidP="008C1E67">
      <w:pPr>
        <w:pStyle w:val="Lijstalinea"/>
        <w:numPr>
          <w:ilvl w:val="0"/>
          <w:numId w:val="5"/>
        </w:numPr>
        <w:spacing w:after="0" w:line="240" w:lineRule="auto"/>
        <w:contextualSpacing w:val="0"/>
      </w:pPr>
      <w:r w:rsidRPr="003635DD">
        <w:t>Welke heffingskortingen zijn</w:t>
      </w:r>
      <w:r>
        <w:t xml:space="preserve"> van toepassing?</w:t>
      </w:r>
    </w:p>
    <w:p w:rsidR="008C1E67" w:rsidRPr="003635DD" w:rsidRDefault="008C1E67" w:rsidP="008C1E67">
      <w:pPr>
        <w:pStyle w:val="Lijstalinea"/>
        <w:numPr>
          <w:ilvl w:val="0"/>
          <w:numId w:val="5"/>
        </w:numPr>
        <w:spacing w:after="0" w:line="240" w:lineRule="auto"/>
        <w:contextualSpacing w:val="0"/>
      </w:pPr>
      <w:r w:rsidRPr="003635DD">
        <w:t>Hoe h</w:t>
      </w:r>
      <w:r>
        <w:t>oog zijn de heffingskortingen (opbouw en afbouw)</w:t>
      </w:r>
    </w:p>
    <w:p w:rsidR="008C1E67" w:rsidRPr="003635DD" w:rsidRDefault="008C1E67" w:rsidP="008C1E67">
      <w:pPr>
        <w:pStyle w:val="Lijstalinea"/>
        <w:numPr>
          <w:ilvl w:val="0"/>
          <w:numId w:val="5"/>
        </w:numPr>
        <w:spacing w:after="0" w:line="240" w:lineRule="auto"/>
        <w:contextualSpacing w:val="0"/>
      </w:pPr>
      <w:r w:rsidRPr="003635DD">
        <w:t>Het berekenen van de werkelijk v</w:t>
      </w:r>
      <w:r>
        <w:t>erschuldigde inkomstenbelasting</w:t>
      </w:r>
    </w:p>
    <w:p w:rsidR="008C1E67" w:rsidRPr="003635DD" w:rsidRDefault="008C1E67" w:rsidP="008C1E67">
      <w:pPr>
        <w:pStyle w:val="Lijstalinea"/>
        <w:numPr>
          <w:ilvl w:val="0"/>
          <w:numId w:val="5"/>
        </w:numPr>
        <w:spacing w:after="0" w:line="240" w:lineRule="auto"/>
        <w:contextualSpacing w:val="0"/>
      </w:pPr>
      <w:r w:rsidRPr="003635DD">
        <w:t xml:space="preserve">Het verklaren van de teruggaaf of de te betalen belasting aan de hand van de jaaropgave(n) </w:t>
      </w:r>
      <w:r>
        <w:t>inclusief</w:t>
      </w:r>
      <w:r w:rsidRPr="003635DD">
        <w:t> de mogelijke aftrekposten o</w:t>
      </w:r>
      <w:r>
        <w:t>f mogelijk inkomsten uit Box 3</w:t>
      </w:r>
    </w:p>
    <w:p w:rsidR="008C1E67" w:rsidRDefault="008C1E67" w:rsidP="008C1E67"/>
    <w:p w:rsidR="00CA7128" w:rsidRDefault="00CA7128" w:rsidP="00CA7128">
      <w:pPr>
        <w:pStyle w:val="Lijstalinea"/>
      </w:pPr>
    </w:p>
    <w:p w:rsidR="00B8015C" w:rsidRDefault="00B8015C" w:rsidP="00B8015C">
      <w:pPr>
        <w:pStyle w:val="Lijstalinea"/>
        <w:numPr>
          <w:ilvl w:val="0"/>
          <w:numId w:val="1"/>
        </w:numPr>
      </w:pPr>
      <w:r>
        <w:t xml:space="preserve">Niveau: </w:t>
      </w:r>
      <w:r w:rsidR="00CA7128">
        <w:t>hbo met cijfermatig inzicht</w:t>
      </w:r>
    </w:p>
    <w:p w:rsidR="00CA7128" w:rsidRDefault="00CA7128" w:rsidP="00B8015C">
      <w:pPr>
        <w:pStyle w:val="Lijstalinea"/>
        <w:numPr>
          <w:ilvl w:val="0"/>
          <w:numId w:val="1"/>
        </w:numPr>
      </w:pPr>
      <w:r>
        <w:t xml:space="preserve">Aantal uren van aanbod: hele dag </w:t>
      </w:r>
      <w:r w:rsidR="00BD6E32">
        <w:t xml:space="preserve">9.30 -16.30 uur </w:t>
      </w:r>
      <w:r>
        <w:t xml:space="preserve">met veel casuïstiek uit de raadsliedenpraktijk. </w:t>
      </w:r>
    </w:p>
    <w:p w:rsidR="00B8015C" w:rsidRDefault="00B8015C" w:rsidP="00B8015C">
      <w:pPr>
        <w:pStyle w:val="Lijstalinea"/>
        <w:numPr>
          <w:ilvl w:val="0"/>
          <w:numId w:val="1"/>
        </w:numPr>
      </w:pPr>
      <w:r>
        <w:t>Kosten:</w:t>
      </w:r>
      <w:r w:rsidR="00BD6E32">
        <w:t xml:space="preserve"> In company € 1.750,- excl. btw (12 deelnemers). Open inschrijving gaat via </w:t>
      </w:r>
      <w:proofErr w:type="spellStart"/>
      <w:r w:rsidR="00BD6E32">
        <w:t>Asessor</w:t>
      </w:r>
      <w:proofErr w:type="spellEnd"/>
      <w:r w:rsidR="00BD6E32">
        <w:t xml:space="preserve"> €390,- excl. btw </w:t>
      </w:r>
    </w:p>
    <w:p w:rsidR="00B8015C" w:rsidRDefault="00B8015C" w:rsidP="00B8015C">
      <w:pPr>
        <w:pStyle w:val="Lijstalinea"/>
        <w:numPr>
          <w:ilvl w:val="0"/>
          <w:numId w:val="1"/>
        </w:numPr>
      </w:pPr>
      <w:r>
        <w:t xml:space="preserve">CV van aanbieder(s): </w:t>
      </w:r>
      <w:r w:rsidR="00BD6E32">
        <w:t>zie bijlage</w:t>
      </w:r>
    </w:p>
    <w:sectPr w:rsidR="00B80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04D69"/>
    <w:multiLevelType w:val="hybridMultilevel"/>
    <w:tmpl w:val="BCB60A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E8C562">
      <w:start w:val="9"/>
      <w:numFmt w:val="bullet"/>
      <w:lvlText w:val="-"/>
      <w:lvlJc w:val="left"/>
      <w:pPr>
        <w:ind w:left="2160" w:hanging="360"/>
      </w:pPr>
      <w:rPr>
        <w:rFonts w:ascii="Calibri" w:eastAsiaTheme="minorEastAsia" w:hAnsi="Calibri" w:cs="Arial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54351"/>
    <w:multiLevelType w:val="hybridMultilevel"/>
    <w:tmpl w:val="69EC15C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E10B5B"/>
    <w:multiLevelType w:val="hybridMultilevel"/>
    <w:tmpl w:val="F4AABE3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E19D8"/>
    <w:multiLevelType w:val="hybridMultilevel"/>
    <w:tmpl w:val="4A68EBA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5B523F"/>
    <w:multiLevelType w:val="hybridMultilevel"/>
    <w:tmpl w:val="1C36A55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425F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703A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2EB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2681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004B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FE72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F88A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066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A41F38"/>
    <w:multiLevelType w:val="hybridMultilevel"/>
    <w:tmpl w:val="0B4E2B64"/>
    <w:lvl w:ilvl="0" w:tplc="06F8D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425F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703A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2EB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2681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004B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FE72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F88A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066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15C"/>
    <w:rsid w:val="00032B11"/>
    <w:rsid w:val="002D5B64"/>
    <w:rsid w:val="007716A0"/>
    <w:rsid w:val="008C1E67"/>
    <w:rsid w:val="009853F4"/>
    <w:rsid w:val="00A04EEE"/>
    <w:rsid w:val="00B8015C"/>
    <w:rsid w:val="00BD6E32"/>
    <w:rsid w:val="00CA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90653-2460-48ED-B02B-73FBA461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qFormat/>
    <w:rsid w:val="00B8015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A7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7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Den Haag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Radius</dc:creator>
  <cp:lastModifiedBy>Ernst Radius</cp:lastModifiedBy>
  <cp:revision>2</cp:revision>
  <cp:lastPrinted>2019-01-23T12:24:00Z</cp:lastPrinted>
  <dcterms:created xsi:type="dcterms:W3CDTF">2019-01-31T15:46:00Z</dcterms:created>
  <dcterms:modified xsi:type="dcterms:W3CDTF">2019-01-31T15:46:00Z</dcterms:modified>
</cp:coreProperties>
</file>