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068E4" w:rsidTr="00D068E4">
        <w:tc>
          <w:tcPr>
            <w:tcW w:w="0" w:type="auto"/>
            <w:tcMar>
              <w:top w:w="135" w:type="dxa"/>
              <w:left w:w="270" w:type="dxa"/>
              <w:bottom w:w="135" w:type="dxa"/>
              <w:right w:w="270" w:type="dxa"/>
            </w:tcMar>
            <w:hideMark/>
          </w:tcPr>
          <w:p w:rsidR="00D068E4" w:rsidRDefault="00D068E4">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  </w:t>
            </w:r>
          </w:p>
          <w:tbl>
            <w:tblPr>
              <w:tblW w:w="0" w:type="auto"/>
              <w:tblLook w:val="04A0" w:firstRow="1" w:lastRow="0" w:firstColumn="1" w:lastColumn="0" w:noHBand="0" w:noVBand="1"/>
            </w:tblPr>
            <w:tblGrid>
              <w:gridCol w:w="4275"/>
              <w:gridCol w:w="4169"/>
            </w:tblGrid>
            <w:tr w:rsidR="00D068E4">
              <w:tc>
                <w:tcPr>
                  <w:tcW w:w="0" w:type="auto"/>
                  <w:tcBorders>
                    <w:top w:val="single" w:sz="6" w:space="0" w:color="0895AE"/>
                    <w:left w:val="single" w:sz="6" w:space="0" w:color="0895AE"/>
                    <w:bottom w:val="single" w:sz="6" w:space="0" w:color="0895AE"/>
                    <w:right w:val="single" w:sz="6" w:space="0" w:color="0895AE"/>
                  </w:tcBorders>
                  <w:tcMar>
                    <w:top w:w="105" w:type="dxa"/>
                    <w:left w:w="105" w:type="dxa"/>
                    <w:bottom w:w="105" w:type="dxa"/>
                    <w:right w:w="105" w:type="dxa"/>
                  </w:tcMar>
                  <w:vAlign w:val="center"/>
                  <w:hideMark/>
                </w:tcPr>
                <w:p w:rsidR="00D068E4" w:rsidRDefault="00D068E4">
                  <w:pPr>
                    <w:framePr w:hSpace="45" w:wrap="around" w:vAnchor="text" w:hAnchor="text"/>
                    <w:spacing w:before="240" w:after="240" w:line="0" w:lineRule="atLeast"/>
                  </w:pPr>
                  <w:r>
                    <w:rPr>
                      <w:rFonts w:ascii="Calibri" w:hAnsi="Calibri" w:cs="Helvetica"/>
                      <w:noProof/>
                      <w:color w:val="222222"/>
                      <w:sz w:val="17"/>
                      <w:szCs w:val="17"/>
                    </w:rPr>
                    <w:drawing>
                      <wp:inline distT="0" distB="0" distL="0" distR="0">
                        <wp:extent cx="1905000" cy="1333500"/>
                        <wp:effectExtent l="0" t="0" r="0" b="0"/>
                        <wp:docPr id="1" name="Afbeelding 1" descr="CCI logo blauw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 logo blauw intern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tc>
              <w:tc>
                <w:tcPr>
                  <w:tcW w:w="0" w:type="auto"/>
                  <w:tcBorders>
                    <w:top w:val="single" w:sz="6" w:space="0" w:color="0895AE"/>
                    <w:left w:val="single" w:sz="6" w:space="0" w:color="0895AE"/>
                    <w:bottom w:val="single" w:sz="6" w:space="0" w:color="0895AE"/>
                    <w:right w:val="single" w:sz="6" w:space="0" w:color="0895AE"/>
                  </w:tcBorders>
                  <w:shd w:val="clear" w:color="auto" w:fill="09C3E5"/>
                  <w:tcMar>
                    <w:top w:w="105" w:type="dxa"/>
                    <w:left w:w="105" w:type="dxa"/>
                    <w:bottom w:w="105" w:type="dxa"/>
                    <w:right w:w="105" w:type="dxa"/>
                  </w:tcMar>
                  <w:hideMark/>
                </w:tcPr>
                <w:p w:rsidR="00D068E4" w:rsidRDefault="00D068E4">
                  <w:pPr>
                    <w:framePr w:hSpace="45" w:wrap="around" w:vAnchor="text" w:hAnchor="text"/>
                    <w:rPr>
                      <w:rFonts w:eastAsia="Times New Roman"/>
                    </w:rPr>
                  </w:pPr>
                  <w:r>
                    <w:rPr>
                      <w:rFonts w:eastAsia="Times New Roman"/>
                    </w:rPr>
                    <w:t xml:space="preserve">  </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FFFFFF"/>
                      <w:sz w:val="41"/>
                      <w:szCs w:val="41"/>
                    </w:rPr>
                    <w:t>CCI-Seminar</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A52A2A"/>
                      <w:sz w:val="48"/>
                      <w:szCs w:val="48"/>
                    </w:rPr>
                    <w:t>Samson: waarom met 3 jaar naar school?</w:t>
                  </w:r>
                </w:p>
                <w:p w:rsidR="00D068E4" w:rsidRDefault="00D068E4">
                  <w:pPr>
                    <w:framePr w:hSpace="45" w:wrap="around" w:vAnchor="text" w:hAnchor="text"/>
                    <w:spacing w:before="240" w:after="240" w:line="0" w:lineRule="atLeast"/>
                    <w:rPr>
                      <w:rFonts w:ascii="Helvetica" w:hAnsi="Helvetica" w:cs="Helvetica"/>
                      <w:color w:val="606060"/>
                      <w:sz w:val="17"/>
                      <w:szCs w:val="17"/>
                    </w:rPr>
                  </w:pPr>
                  <w:r>
                    <w:rPr>
                      <w:rFonts w:ascii="Arial" w:hAnsi="Arial" w:cs="Arial"/>
                      <w:color w:val="000000"/>
                      <w:sz w:val="17"/>
                      <w:szCs w:val="17"/>
                    </w:rPr>
                    <w:t xml:space="preserve">20 maart 2015 9.30 - 13.30 uur in De Witte </w:t>
                  </w:r>
                  <w:proofErr w:type="spellStart"/>
                  <w:r>
                    <w:rPr>
                      <w:rFonts w:ascii="Arial" w:hAnsi="Arial" w:cs="Arial"/>
                      <w:color w:val="000000"/>
                      <w:sz w:val="17"/>
                      <w:szCs w:val="17"/>
                    </w:rPr>
                    <w:t>Vosch</w:t>
                  </w:r>
                  <w:proofErr w:type="spellEnd"/>
                  <w:r>
                    <w:rPr>
                      <w:rFonts w:ascii="Arial" w:hAnsi="Arial" w:cs="Arial"/>
                      <w:color w:val="000000"/>
                      <w:sz w:val="17"/>
                      <w:szCs w:val="17"/>
                    </w:rPr>
                    <w:t>, Utrecht</w:t>
                  </w:r>
                </w:p>
              </w:tc>
            </w:tr>
            <w:tr w:rsidR="00D068E4">
              <w:tc>
                <w:tcPr>
                  <w:tcW w:w="0" w:type="auto"/>
                  <w:tcBorders>
                    <w:top w:val="single" w:sz="6" w:space="0" w:color="0895AE"/>
                    <w:left w:val="single" w:sz="6" w:space="0" w:color="0895AE"/>
                    <w:bottom w:val="single" w:sz="6" w:space="0" w:color="0895AE"/>
                    <w:right w:val="single" w:sz="6" w:space="0" w:color="0895AE"/>
                  </w:tcBorders>
                  <w:shd w:val="clear" w:color="auto" w:fill="067A8F"/>
                  <w:tcMar>
                    <w:top w:w="105" w:type="dxa"/>
                    <w:left w:w="105" w:type="dxa"/>
                    <w:bottom w:w="105" w:type="dxa"/>
                    <w:right w:w="105" w:type="dxa"/>
                  </w:tcMar>
                  <w:hideMark/>
                </w:tcPr>
                <w:p w:rsidR="00D068E4" w:rsidRDefault="00D068E4">
                  <w:pPr>
                    <w:framePr w:hSpace="45" w:wrap="around" w:vAnchor="text" w:hAnchor="text"/>
                    <w:spacing w:line="0" w:lineRule="atLeast"/>
                    <w:rPr>
                      <w:rFonts w:eastAsia="Times New Roman"/>
                    </w:rPr>
                  </w:pPr>
                  <w:r>
                    <w:rPr>
                      <w:rFonts w:eastAsia="Times New Roman"/>
                    </w:rPr>
                    <w:t> </w:t>
                  </w:r>
                </w:p>
              </w:tc>
              <w:tc>
                <w:tcPr>
                  <w:tcW w:w="0" w:type="auto"/>
                  <w:tcBorders>
                    <w:top w:val="single" w:sz="6" w:space="0" w:color="0895AE"/>
                    <w:left w:val="single" w:sz="6" w:space="0" w:color="0895AE"/>
                    <w:bottom w:val="single" w:sz="6" w:space="0" w:color="0895AE"/>
                    <w:right w:val="single" w:sz="6" w:space="0" w:color="0895AE"/>
                  </w:tcBorders>
                  <w:shd w:val="clear" w:color="auto" w:fill="0895AE"/>
                  <w:tcMar>
                    <w:top w:w="105" w:type="dxa"/>
                    <w:left w:w="105" w:type="dxa"/>
                    <w:bottom w:w="105" w:type="dxa"/>
                    <w:right w:w="105" w:type="dxa"/>
                  </w:tcMar>
                  <w:hideMark/>
                </w:tcPr>
                <w:p w:rsidR="00D068E4" w:rsidRDefault="00D068E4">
                  <w:pPr>
                    <w:framePr w:hSpace="45" w:wrap="around" w:vAnchor="text" w:hAnchor="text"/>
                    <w:spacing w:line="0" w:lineRule="atLeast"/>
                    <w:rPr>
                      <w:rFonts w:eastAsia="Times New Roman"/>
                    </w:rPr>
                  </w:pPr>
                  <w:r>
                    <w:rPr>
                      <w:rFonts w:eastAsia="Times New Roman"/>
                    </w:rPr>
                    <w:t> </w:t>
                  </w:r>
                </w:p>
              </w:tc>
            </w:tr>
            <w:tr w:rsidR="00D068E4">
              <w:tc>
                <w:tcPr>
                  <w:tcW w:w="0" w:type="auto"/>
                  <w:tcBorders>
                    <w:top w:val="single" w:sz="6" w:space="0" w:color="0895AE"/>
                    <w:left w:val="single" w:sz="6" w:space="0" w:color="0895AE"/>
                    <w:bottom w:val="single" w:sz="6" w:space="0" w:color="0895AE"/>
                    <w:right w:val="single" w:sz="6" w:space="0" w:color="0895AE"/>
                  </w:tcBorders>
                  <w:shd w:val="clear" w:color="auto" w:fill="09C3E5"/>
                  <w:tcMar>
                    <w:top w:w="105" w:type="dxa"/>
                    <w:left w:w="105" w:type="dxa"/>
                    <w:bottom w:w="105" w:type="dxa"/>
                    <w:right w:w="105" w:type="dxa"/>
                  </w:tcMar>
                  <w:hideMark/>
                </w:tcPr>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rPr>
                    <w:t>Programma</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9.30 - 10.00</w:t>
                  </w:r>
                  <w:r>
                    <w:rPr>
                      <w:rFonts w:ascii="Calibri" w:hAnsi="Calibri" w:cs="Helvetica"/>
                      <w:color w:val="000000"/>
                      <w:sz w:val="17"/>
                      <w:szCs w:val="17"/>
                    </w:rPr>
                    <w:t xml:space="preserve"> Ontvangst en koffie</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10.00 - 10.10</w:t>
                  </w:r>
                  <w:r>
                    <w:rPr>
                      <w:rFonts w:ascii="Calibri" w:hAnsi="Calibri" w:cs="Helvetica"/>
                      <w:color w:val="000000"/>
                      <w:sz w:val="17"/>
                      <w:szCs w:val="17"/>
                    </w:rPr>
                    <w:t xml:space="preserve"> Opening door </w:t>
                  </w:r>
                  <w:r>
                    <w:rPr>
                      <w:rStyle w:val="Zwaar"/>
                      <w:rFonts w:ascii="Calibri" w:hAnsi="Calibri" w:cs="Helvetica"/>
                      <w:color w:val="000000"/>
                      <w:sz w:val="17"/>
                      <w:szCs w:val="17"/>
                    </w:rPr>
                    <w:t>Anke van Keulen</w:t>
                  </w:r>
                  <w:r>
                    <w:rPr>
                      <w:rFonts w:ascii="Calibri" w:hAnsi="Calibri" w:cs="Helvetica"/>
                      <w:color w:val="000000"/>
                      <w:sz w:val="17"/>
                      <w:szCs w:val="17"/>
                    </w:rPr>
                    <w:t xml:space="preserve">, voorzitter van </w:t>
                  </w:r>
                  <w:proofErr w:type="spellStart"/>
                  <w:r>
                    <w:rPr>
                      <w:rFonts w:ascii="Calibri" w:hAnsi="Calibri" w:cs="Helvetica"/>
                      <w:color w:val="000000"/>
                      <w:sz w:val="17"/>
                      <w:szCs w:val="17"/>
                    </w:rPr>
                    <w:t>ChildCare</w:t>
                  </w:r>
                  <w:proofErr w:type="spellEnd"/>
                  <w:r>
                    <w:rPr>
                      <w:rFonts w:ascii="Calibri" w:hAnsi="Calibri" w:cs="Helvetica"/>
                      <w:color w:val="000000"/>
                      <w:sz w:val="17"/>
                      <w:szCs w:val="17"/>
                    </w:rPr>
                    <w:t xml:space="preserve"> International.</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222222"/>
                      <w:sz w:val="17"/>
                      <w:szCs w:val="17"/>
                    </w:rPr>
                    <w:t>10.10 - 10.40 De PvdA en de kind</w:t>
                  </w:r>
                  <w:r>
                    <w:rPr>
                      <w:rStyle w:val="Zwaar"/>
                      <w:rFonts w:ascii="Calibri" w:hAnsi="Calibri" w:cs="Helvetica"/>
                      <w:color w:val="000000"/>
                      <w:sz w:val="17"/>
                      <w:szCs w:val="17"/>
                    </w:rPr>
                    <w:t>eropvang</w:t>
                  </w:r>
                  <w:r>
                    <w:rPr>
                      <w:rFonts w:ascii="Calibri" w:hAnsi="Calibri" w:cs="Helvetica"/>
                      <w:color w:val="000000"/>
                      <w:sz w:val="17"/>
                      <w:szCs w:val="17"/>
                    </w:rPr>
                    <w:t xml:space="preserve"> </w:t>
                  </w:r>
                  <w:proofErr w:type="spellStart"/>
                  <w:r>
                    <w:rPr>
                      <w:rStyle w:val="Nadruk"/>
                      <w:rFonts w:ascii="Calibri" w:hAnsi="Calibri" w:cs="Helvetica"/>
                      <w:b/>
                      <w:bCs/>
                      <w:color w:val="000000"/>
                      <w:sz w:val="17"/>
                      <w:szCs w:val="17"/>
                    </w:rPr>
                    <w:t>Keklik</w:t>
                  </w:r>
                  <w:proofErr w:type="spellEnd"/>
                  <w:r>
                    <w:rPr>
                      <w:rStyle w:val="Nadruk"/>
                      <w:rFonts w:ascii="Calibri" w:hAnsi="Calibri" w:cs="Helvetica"/>
                      <w:b/>
                      <w:bCs/>
                      <w:color w:val="000000"/>
                      <w:sz w:val="17"/>
                      <w:szCs w:val="17"/>
                    </w:rPr>
                    <w:t xml:space="preserve"> </w:t>
                  </w:r>
                  <w:proofErr w:type="spellStart"/>
                  <w:r>
                    <w:rPr>
                      <w:rStyle w:val="Nadruk"/>
                      <w:rFonts w:ascii="Calibri" w:hAnsi="Calibri" w:cs="Helvetica"/>
                      <w:b/>
                      <w:bCs/>
                      <w:color w:val="000000"/>
                      <w:sz w:val="17"/>
                      <w:szCs w:val="17"/>
                    </w:rPr>
                    <w:t>Yüce</w:t>
                  </w:r>
                  <w:r>
                    <w:rPr>
                      <w:rStyle w:val="Zwaar"/>
                      <w:rFonts w:ascii="Calibri" w:hAnsi="Calibri" w:cs="Helvetica"/>
                      <w:color w:val="000000"/>
                      <w:sz w:val="17"/>
                      <w:szCs w:val="17"/>
                    </w:rPr>
                    <w:t>l</w:t>
                  </w:r>
                  <w:proofErr w:type="spellEnd"/>
                  <w:r>
                    <w:rPr>
                      <w:rStyle w:val="Zwaar"/>
                      <w:rFonts w:ascii="Calibri" w:hAnsi="Calibri" w:cs="Helvetica"/>
                      <w:color w:val="000000"/>
                      <w:sz w:val="17"/>
                      <w:szCs w:val="17"/>
                    </w:rPr>
                    <w:t xml:space="preserve">, </w:t>
                  </w:r>
                  <w:r>
                    <w:rPr>
                      <w:rFonts w:ascii="Calibri" w:hAnsi="Calibri" w:cs="Helvetica"/>
                      <w:color w:val="000000"/>
                      <w:sz w:val="17"/>
                      <w:szCs w:val="17"/>
                    </w:rPr>
                    <w:t>Tweede Kamerlid PvdA</w:t>
                  </w:r>
                  <w:r>
                    <w:rPr>
                      <w:rFonts w:ascii="Calibri" w:hAnsi="Calibri" w:cs="Helvetica"/>
                      <w:color w:val="222222"/>
                      <w:sz w:val="17"/>
                      <w:szCs w:val="17"/>
                    </w:rPr>
                    <w:t xml:space="preserve"> en woordvoerder Emancipatie, Arbeid &amp; zorg en Familierecht.</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10.40 - 11.10 Naar een geïntegreerde voorziening van een tot zes jaar,</w:t>
                  </w:r>
                  <w:r>
                    <w:rPr>
                      <w:rFonts w:ascii="Calibri" w:hAnsi="Calibri" w:cs="Helvetica"/>
                      <w:color w:val="000000"/>
                      <w:sz w:val="17"/>
                      <w:szCs w:val="17"/>
                    </w:rPr>
                    <w:t xml:space="preserve"> </w:t>
                  </w:r>
                  <w:r>
                    <w:rPr>
                      <w:rStyle w:val="Nadruk"/>
                      <w:rFonts w:ascii="Calibri" w:hAnsi="Calibri" w:cs="Helvetica"/>
                      <w:b/>
                      <w:bCs/>
                      <w:color w:val="000000"/>
                      <w:sz w:val="17"/>
                      <w:szCs w:val="17"/>
                    </w:rPr>
                    <w:t xml:space="preserve">Paul </w:t>
                  </w:r>
                  <w:proofErr w:type="spellStart"/>
                  <w:r>
                    <w:rPr>
                      <w:rStyle w:val="Nadruk"/>
                      <w:rFonts w:ascii="Calibri" w:hAnsi="Calibri" w:cs="Helvetica"/>
                      <w:b/>
                      <w:bCs/>
                      <w:color w:val="000000"/>
                      <w:sz w:val="17"/>
                      <w:szCs w:val="17"/>
                    </w:rPr>
                    <w:t>Leseman</w:t>
                  </w:r>
                  <w:proofErr w:type="spellEnd"/>
                  <w:r>
                    <w:rPr>
                      <w:rFonts w:ascii="Calibri" w:hAnsi="Calibri" w:cs="Helvetica"/>
                      <w:color w:val="000000"/>
                      <w:sz w:val="17"/>
                      <w:szCs w:val="17"/>
                    </w:rPr>
                    <w:t>, hoogleraar Universiteit van Utrecht.</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 xml:space="preserve">11.10 - 11.30 </w:t>
                  </w:r>
                  <w:r>
                    <w:rPr>
                      <w:rFonts w:ascii="Calibri" w:hAnsi="Calibri" w:cs="Helvetica"/>
                      <w:color w:val="000000"/>
                      <w:sz w:val="17"/>
                      <w:szCs w:val="17"/>
                    </w:rPr>
                    <w:t>Pauze</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11.30 - 12.00</w:t>
                  </w:r>
                  <w:r>
                    <w:rPr>
                      <w:rFonts w:ascii="Calibri" w:hAnsi="Calibri" w:cs="Helvetica"/>
                      <w:color w:val="000000"/>
                      <w:sz w:val="17"/>
                      <w:szCs w:val="17"/>
                    </w:rPr>
                    <w:t xml:space="preserve"> </w:t>
                  </w:r>
                  <w:r>
                    <w:rPr>
                      <w:rStyle w:val="Zwaar"/>
                      <w:rFonts w:ascii="Calibri" w:hAnsi="Calibri" w:cs="Helvetica"/>
                      <w:color w:val="000000"/>
                      <w:sz w:val="17"/>
                      <w:szCs w:val="17"/>
                    </w:rPr>
                    <w:t xml:space="preserve">De Vlaamse ervaring, </w:t>
                  </w:r>
                  <w:r>
                    <w:rPr>
                      <w:rStyle w:val="Nadruk"/>
                      <w:rFonts w:ascii="Calibri" w:hAnsi="Calibri" w:cs="Helvetica"/>
                      <w:b/>
                      <w:bCs/>
                      <w:color w:val="000000"/>
                      <w:sz w:val="17"/>
                      <w:szCs w:val="17"/>
                    </w:rPr>
                    <w:t>Jan Peeters</w:t>
                  </w:r>
                  <w:r>
                    <w:rPr>
                      <w:rStyle w:val="Zwaar"/>
                      <w:rFonts w:ascii="Calibri" w:hAnsi="Calibri" w:cs="Helvetica"/>
                      <w:color w:val="000000"/>
                      <w:sz w:val="17"/>
                      <w:szCs w:val="17"/>
                    </w:rPr>
                    <w:t xml:space="preserve">, </w:t>
                  </w:r>
                  <w:r>
                    <w:rPr>
                      <w:rFonts w:ascii="Calibri" w:hAnsi="Calibri" w:cs="Helvetica"/>
                      <w:color w:val="000000"/>
                      <w:sz w:val="17"/>
                      <w:szCs w:val="17"/>
                    </w:rPr>
                    <w:t>algemeen directeur VBJK, Gent</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 xml:space="preserve">12.00 - 12.45 </w:t>
                  </w:r>
                  <w:r>
                    <w:rPr>
                      <w:rFonts w:ascii="Calibri" w:hAnsi="Calibri" w:cs="Helvetica"/>
                      <w:color w:val="000000"/>
                      <w:sz w:val="17"/>
                      <w:szCs w:val="17"/>
                    </w:rPr>
                    <w:t>Discussie met de inleiders</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12.45-13.30</w:t>
                  </w:r>
                  <w:r>
                    <w:rPr>
                      <w:rFonts w:ascii="Calibri" w:hAnsi="Calibri" w:cs="Helvetica"/>
                      <w:color w:val="000000"/>
                      <w:sz w:val="17"/>
                      <w:szCs w:val="17"/>
                    </w:rPr>
                    <w:t xml:space="preserve"> Lunch</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00000"/>
                      <w:sz w:val="17"/>
                      <w:szCs w:val="17"/>
                    </w:rPr>
                    <w:t>Kosten</w:t>
                  </w:r>
                  <w:r>
                    <w:rPr>
                      <w:rFonts w:ascii="Calibri" w:hAnsi="Calibri" w:cs="Helvetica"/>
                      <w:color w:val="000000"/>
                      <w:sz w:val="17"/>
                      <w:szCs w:val="17"/>
                    </w:rPr>
                    <w:t>: €150,00 inclusief lunch en btw.</w:t>
                  </w:r>
                </w:p>
                <w:p w:rsidR="00D068E4" w:rsidRDefault="00D068E4">
                  <w:pPr>
                    <w:framePr w:hSpace="45" w:wrap="around" w:vAnchor="text" w:hAnchor="text"/>
                    <w:spacing w:before="240" w:after="240"/>
                  </w:pPr>
                  <w:r>
                    <w:rPr>
                      <w:rStyle w:val="Zwaar"/>
                      <w:rFonts w:ascii="Calibri" w:hAnsi="Calibri" w:cs="Helvetica"/>
                      <w:color w:val="000000"/>
                      <w:sz w:val="17"/>
                      <w:szCs w:val="17"/>
                    </w:rPr>
                    <w:t xml:space="preserve">Plaats: </w:t>
                  </w:r>
                  <w:r>
                    <w:rPr>
                      <w:rFonts w:ascii="Calibri" w:hAnsi="Calibri" w:cs="Helvetica"/>
                      <w:color w:val="000000"/>
                      <w:sz w:val="17"/>
                      <w:szCs w:val="17"/>
                    </w:rPr>
                    <w:t xml:space="preserve">De Witte </w:t>
                  </w:r>
                  <w:proofErr w:type="spellStart"/>
                  <w:r>
                    <w:rPr>
                      <w:rFonts w:ascii="Calibri" w:hAnsi="Calibri" w:cs="Helvetica"/>
                      <w:color w:val="000000"/>
                      <w:sz w:val="17"/>
                      <w:szCs w:val="17"/>
                    </w:rPr>
                    <w:t>Vosch</w:t>
                  </w:r>
                  <w:proofErr w:type="spellEnd"/>
                  <w:r>
                    <w:rPr>
                      <w:rFonts w:ascii="Calibri" w:hAnsi="Calibri" w:cs="Helvetica"/>
                      <w:color w:val="000000"/>
                      <w:sz w:val="17"/>
                      <w:szCs w:val="17"/>
                    </w:rPr>
                    <w:t xml:space="preserve">, </w:t>
                  </w:r>
                  <w:proofErr w:type="spellStart"/>
                  <w:r>
                    <w:rPr>
                      <w:rFonts w:ascii="Calibri" w:hAnsi="Calibri" w:cs="Helvetica"/>
                      <w:color w:val="000000"/>
                      <w:sz w:val="17"/>
                      <w:szCs w:val="17"/>
                    </w:rPr>
                    <w:t>Oudegracht</w:t>
                  </w:r>
                  <w:proofErr w:type="spellEnd"/>
                  <w:r>
                    <w:rPr>
                      <w:rFonts w:ascii="Calibri" w:hAnsi="Calibri" w:cs="Helvetica"/>
                      <w:color w:val="000000"/>
                      <w:sz w:val="17"/>
                      <w:szCs w:val="17"/>
                    </w:rPr>
                    <w:t xml:space="preserve"> 46, 3511 AR Utrecht, (030) 670 132</w:t>
                  </w:r>
                  <w:r>
                    <w:rPr>
                      <w:rStyle w:val="Zwaar"/>
                      <w:rFonts w:ascii="Calibri" w:hAnsi="Calibri" w:cs="Helvetica"/>
                      <w:color w:val="000000"/>
                      <w:sz w:val="17"/>
                      <w:szCs w:val="17"/>
                    </w:rPr>
                    <w:t xml:space="preserve">7 </w:t>
                  </w:r>
                  <w:r>
                    <w:rPr>
                      <w:rFonts w:ascii="Calibri" w:hAnsi="Calibri" w:cs="Helvetica"/>
                      <w:color w:val="000000"/>
                      <w:sz w:val="17"/>
                      <w:szCs w:val="17"/>
                    </w:rPr>
                    <w:t xml:space="preserve">Een routebeschrijving vindt u op </w:t>
                  </w:r>
                  <w:hyperlink r:id="rId6" w:tgtFrame="_blank" w:history="1">
                    <w:r>
                      <w:rPr>
                        <w:rStyle w:val="Hyperlink"/>
                        <w:rFonts w:ascii="Calibri" w:hAnsi="Calibri" w:cs="Helvetica"/>
                        <w:color w:val="000000"/>
                        <w:sz w:val="17"/>
                        <w:szCs w:val="17"/>
                      </w:rPr>
                      <w:t>dewittevosch.nl</w:t>
                    </w:r>
                  </w:hyperlink>
                </w:p>
                <w:p w:rsidR="00D068E4" w:rsidRDefault="00D068E4">
                  <w:pPr>
                    <w:framePr w:hSpace="45" w:wrap="around" w:vAnchor="text" w:hAnchor="text"/>
                    <w:spacing w:before="240" w:after="240"/>
                  </w:pPr>
                  <w:r>
                    <w:rPr>
                      <w:rStyle w:val="Zwaar"/>
                      <w:rFonts w:ascii="Calibri" w:hAnsi="Calibri" w:cs="Helvetica"/>
                      <w:color w:val="000000"/>
                      <w:sz w:val="17"/>
                      <w:szCs w:val="17"/>
                    </w:rPr>
                    <w:t xml:space="preserve">Aanmelden: </w:t>
                  </w:r>
                  <w:r>
                    <w:rPr>
                      <w:rFonts w:ascii="Calibri" w:hAnsi="Calibri" w:cs="Helvetica"/>
                      <w:color w:val="000000"/>
                      <w:sz w:val="17"/>
                      <w:szCs w:val="17"/>
                    </w:rPr>
                    <w:t xml:space="preserve">ga meteen naar het </w:t>
                  </w:r>
                  <w:hyperlink r:id="rId7" w:tgtFrame="_blank" w:history="1">
                    <w:r>
                      <w:rPr>
                        <w:rStyle w:val="Hyperlink"/>
                        <w:rFonts w:ascii="Calibri" w:hAnsi="Calibri" w:cs="Helvetica"/>
                        <w:color w:val="000000"/>
                        <w:sz w:val="17"/>
                        <w:szCs w:val="17"/>
                      </w:rPr>
                      <w:t>aanmeldformulier</w:t>
                    </w:r>
                  </w:hyperlink>
                  <w:r>
                    <w:rPr>
                      <w:rStyle w:val="Zwaar"/>
                      <w:rFonts w:ascii="Calibri" w:hAnsi="Calibri" w:cs="Helvetica"/>
                      <w:color w:val="000000"/>
                      <w:sz w:val="17"/>
                      <w:szCs w:val="17"/>
                    </w:rPr>
                    <w:t xml:space="preserve"> </w:t>
                  </w:r>
                  <w:r>
                    <w:rPr>
                      <w:rFonts w:ascii="Calibri" w:hAnsi="Calibri" w:cs="Helvetica"/>
                      <w:color w:val="000000"/>
                      <w:sz w:val="17"/>
                      <w:szCs w:val="17"/>
                    </w:rPr>
                    <w:t>of meldt u later aan via:</w:t>
                  </w:r>
                  <w:hyperlink r:id="rId8" w:tgtFrame="_blank" w:history="1">
                    <w:r>
                      <w:rPr>
                        <w:rStyle w:val="Hyperlink"/>
                        <w:rFonts w:ascii="Calibri" w:hAnsi="Calibri" w:cs="Helvetica"/>
                        <w:color w:val="000000"/>
                        <w:sz w:val="17"/>
                        <w:szCs w:val="17"/>
                        <w:u w:val="none"/>
                      </w:rPr>
                      <w:t xml:space="preserve"> childcareinternational.nl</w:t>
                    </w:r>
                  </w:hyperlink>
                  <w:r>
                    <w:rPr>
                      <w:rFonts w:ascii="Calibri" w:hAnsi="Calibri" w:cs="Helvetica"/>
                      <w:color w:val="000000"/>
                      <w:sz w:val="17"/>
                      <w:szCs w:val="17"/>
                    </w:rPr>
                    <w:t>. Afmelden is niet mogelijk. U kunt zich wel door een collega laten vervangen. Na aanmelding ontvangt u een bevestiging. Voor praktische en inhoudelijke vragen kunt u mailen naar:</w:t>
                  </w:r>
                  <w:r>
                    <w:rPr>
                      <w:rFonts w:ascii="Helvetica" w:hAnsi="Helvetica" w:cs="Helvetica"/>
                      <w:color w:val="606060"/>
                      <w:sz w:val="17"/>
                      <w:szCs w:val="17"/>
                    </w:rPr>
                    <w:br/>
                  </w:r>
                  <w:hyperlink r:id="rId9" w:tgtFrame="_blank" w:history="1">
                    <w:r>
                      <w:rPr>
                        <w:rStyle w:val="Hyperlink"/>
                        <w:rFonts w:ascii="Calibri" w:hAnsi="Calibri" w:cs="Helvetica"/>
                        <w:color w:val="000000"/>
                        <w:sz w:val="17"/>
                        <w:szCs w:val="17"/>
                      </w:rPr>
                      <w:t>seminar@childcareinternational.nl</w:t>
                    </w:r>
                  </w:hyperlink>
                </w:p>
                <w:p w:rsidR="00D068E4" w:rsidRDefault="00D068E4">
                  <w:pPr>
                    <w:framePr w:hSpace="45" w:wrap="around" w:vAnchor="text" w:hAnchor="text"/>
                    <w:spacing w:line="0" w:lineRule="atLeast"/>
                    <w:rPr>
                      <w:rFonts w:eastAsia="Times New Roman"/>
                    </w:rPr>
                  </w:pPr>
                  <w:r>
                    <w:rPr>
                      <w:rFonts w:eastAsia="Times New Roman"/>
                    </w:rPr>
                    <w:lastRenderedPageBreak/>
                    <w:br/>
                  </w:r>
                  <w:r>
                    <w:rPr>
                      <w:rFonts w:eastAsia="Times New Roman"/>
                    </w:rPr>
                    <w:br/>
                  </w:r>
                  <w:r>
                    <w:rPr>
                      <w:rFonts w:eastAsia="Times New Roman"/>
                    </w:rPr>
                    <w:br/>
                    <w:t> </w:t>
                  </w:r>
                </w:p>
              </w:tc>
              <w:tc>
                <w:tcPr>
                  <w:tcW w:w="0" w:type="auto"/>
                  <w:tcBorders>
                    <w:top w:val="single" w:sz="6" w:space="0" w:color="0895AE"/>
                    <w:left w:val="single" w:sz="6" w:space="0" w:color="0895AE"/>
                    <w:bottom w:val="single" w:sz="6" w:space="0" w:color="0895AE"/>
                    <w:right w:val="single" w:sz="6" w:space="0" w:color="0895AE"/>
                  </w:tcBorders>
                  <w:tcMar>
                    <w:top w:w="105" w:type="dxa"/>
                    <w:left w:w="105" w:type="dxa"/>
                    <w:bottom w:w="105" w:type="dxa"/>
                    <w:right w:w="105" w:type="dxa"/>
                  </w:tcMar>
                  <w:hideMark/>
                </w:tcPr>
                <w:p w:rsidR="00D068E4" w:rsidRDefault="00D068E4">
                  <w:pPr>
                    <w:framePr w:hSpace="45" w:wrap="around" w:vAnchor="text" w:hAnchor="text"/>
                    <w:spacing w:before="240" w:after="240"/>
                    <w:rPr>
                      <w:rFonts w:ascii="Helvetica" w:hAnsi="Helvetica" w:cs="Helvetica"/>
                      <w:color w:val="606060"/>
                      <w:sz w:val="17"/>
                      <w:szCs w:val="17"/>
                    </w:rPr>
                  </w:pPr>
                  <w:r>
                    <w:rPr>
                      <w:rFonts w:ascii="Calibri" w:hAnsi="Calibri" w:cs="Helvetica"/>
                      <w:color w:val="222222"/>
                      <w:sz w:val="17"/>
                      <w:szCs w:val="17"/>
                    </w:rPr>
                    <w:lastRenderedPageBreak/>
                    <w:t>‘</w:t>
                  </w:r>
                  <w:r>
                    <w:rPr>
                      <w:rStyle w:val="Zwaar"/>
                      <w:rFonts w:ascii="Calibri" w:hAnsi="Calibri" w:cs="Helvetica"/>
                    </w:rPr>
                    <w:t>Samson zet kinderopvang buitenspel bij peuters</w:t>
                  </w:r>
                  <w:r>
                    <w:rPr>
                      <w:rFonts w:ascii="Calibri" w:hAnsi="Calibri" w:cs="Helvetica"/>
                    </w:rPr>
                    <w:t xml:space="preserve">’, kopt een digitale </w:t>
                  </w:r>
                  <w:r>
                    <w:rPr>
                      <w:rFonts w:ascii="Calibri" w:hAnsi="Calibri" w:cs="Helvetica"/>
                      <w:color w:val="000000"/>
                      <w:sz w:val="17"/>
                      <w:szCs w:val="17"/>
                    </w:rPr>
                    <w:t>Kinderopvangnieuwsbrief. Is dit nu echt een trein die niet te stoppen is? Gaat het onderwijs binnen de PvdA het pleit winnen en heeft de kinderopvang straks het nakijken? Wat vinden we daar nou van? Moeten kinderen straks als ze drie zijn vijf dagen naar school?</w:t>
                  </w:r>
                </w:p>
                <w:p w:rsidR="00D068E4" w:rsidRDefault="00D068E4">
                  <w:pPr>
                    <w:framePr w:hSpace="45" w:wrap="around" w:vAnchor="text" w:hAnchor="text"/>
                    <w:spacing w:before="240" w:after="240"/>
                    <w:rPr>
                      <w:rFonts w:ascii="Helvetica" w:hAnsi="Helvetica" w:cs="Helvetica"/>
                      <w:color w:val="606060"/>
                      <w:sz w:val="17"/>
                      <w:szCs w:val="17"/>
                    </w:rPr>
                  </w:pPr>
                  <w:r>
                    <w:rPr>
                      <w:rFonts w:ascii="Calibri" w:hAnsi="Calibri" w:cs="Helvetica"/>
                      <w:color w:val="000000"/>
                      <w:sz w:val="17"/>
                      <w:szCs w:val="17"/>
                    </w:rPr>
                    <w:t>Nog niet zolang geleden liet de</w:t>
                  </w:r>
                  <w:r>
                    <w:rPr>
                      <w:rStyle w:val="Nadruk"/>
                      <w:rFonts w:ascii="Calibri" w:hAnsi="Calibri" w:cs="Helvetica"/>
                      <w:color w:val="000000"/>
                      <w:sz w:val="17"/>
                      <w:szCs w:val="17"/>
                    </w:rPr>
                    <w:t xml:space="preserve"> Cambridge Review </w:t>
                  </w:r>
                  <w:proofErr w:type="spellStart"/>
                  <w:r>
                    <w:rPr>
                      <w:rStyle w:val="Nadruk"/>
                      <w:rFonts w:ascii="Calibri" w:hAnsi="Calibri" w:cs="Helvetica"/>
                      <w:color w:val="000000"/>
                      <w:sz w:val="17"/>
                      <w:szCs w:val="17"/>
                    </w:rPr>
                    <w:t>Study</w:t>
                  </w:r>
                  <w:proofErr w:type="spellEnd"/>
                  <w:r>
                    <w:rPr>
                      <w:rFonts w:ascii="Calibri" w:hAnsi="Calibri" w:cs="Helvetica"/>
                      <w:color w:val="000000"/>
                      <w:sz w:val="17"/>
                      <w:szCs w:val="17"/>
                    </w:rPr>
                    <w:t xml:space="preserve"> zien dat eerder naar school geen positieve effecten heeft. CCI pleitte onlangs in haar publicatie </w:t>
                  </w:r>
                  <w:r>
                    <w:rPr>
                      <w:rStyle w:val="Nadruk"/>
                      <w:rFonts w:ascii="Calibri" w:hAnsi="Calibri" w:cs="Helvetica"/>
                    </w:rPr>
                    <w:t xml:space="preserve">Opstap naar 2024 </w:t>
                  </w:r>
                  <w:r>
                    <w:rPr>
                      <w:rFonts w:ascii="Calibri" w:hAnsi="Calibri" w:cs="Helvetica"/>
                    </w:rPr>
                    <w:t xml:space="preserve">nog voor een benadering van 0- 6 en van 6-12 jaar (‘knip’ bij 6 jaar in plaats van bij 4 jaar). Wetenschappers geven aan dat de manier waarop kinderen zich ontwikkelen in de eerste zes levensjaren wezenlijk verschilt van de periode </w:t>
                  </w:r>
                  <w:proofErr w:type="spellStart"/>
                  <w:r>
                    <w:rPr>
                      <w:rFonts w:ascii="Calibri" w:hAnsi="Calibri" w:cs="Helvetica"/>
                    </w:rPr>
                    <w:t>daarna.Het</w:t>
                  </w:r>
                  <w:proofErr w:type="spellEnd"/>
                  <w:r>
                    <w:rPr>
                      <w:rFonts w:ascii="Calibri" w:hAnsi="Calibri" w:cs="Helvetica"/>
                    </w:rPr>
                    <w:t xml:space="preserve"> jonge kind speelt en al spelend leert het. Het oudere kind kan meer gericht iets leren waarbij het helpt als de leerstof speels wordt aangeboden. Dit vraagt om een fundamenteel andere benadering van het leer- en ontwikkelingsproces.</w:t>
                  </w:r>
                </w:p>
                <w:p w:rsidR="00D068E4" w:rsidRDefault="00D068E4">
                  <w:pPr>
                    <w:framePr w:hSpace="45" w:wrap="around" w:vAnchor="text" w:hAnchor="text"/>
                    <w:spacing w:before="240" w:after="240"/>
                    <w:rPr>
                      <w:rFonts w:ascii="Helvetica" w:hAnsi="Helvetica" w:cs="Helvetica"/>
                      <w:color w:val="606060"/>
                      <w:sz w:val="17"/>
                      <w:szCs w:val="17"/>
                    </w:rPr>
                  </w:pPr>
                  <w:r>
                    <w:rPr>
                      <w:rFonts w:ascii="Calibri" w:hAnsi="Calibri" w:cs="Helvetica"/>
                      <w:color w:val="000000"/>
                      <w:sz w:val="17"/>
                      <w:szCs w:val="17"/>
                    </w:rPr>
                    <w:t xml:space="preserve">Samson lijkt de inhoudelijke argumenten te willen te ondersteunen door te zeggen dat het niet zozeer om cognitieve vaardigheden moet gaan. Maar waarom kiest hij dan voor school als de plek waar dat moet gebeuren, terwijl de expertise rond het jonge kind toch bij peuterspeelzalen en kinderdagverblijven ligt? Waarom legt hij de knip bij drie jaar? Hoe ziet de PvdA de rol van de kinderopvang na een dergelijke stelselwijziging? Veel </w:t>
                  </w:r>
                  <w:r>
                    <w:rPr>
                      <w:rFonts w:ascii="Calibri" w:hAnsi="Calibri" w:cs="Helvetica"/>
                      <w:color w:val="000000"/>
                      <w:sz w:val="17"/>
                      <w:szCs w:val="17"/>
                    </w:rPr>
                    <w:lastRenderedPageBreak/>
                    <w:t xml:space="preserve">vragen, maar de vraag die natuurlijk centraal moet staan is: wat is het beste voor het jonge kind? </w:t>
                  </w:r>
                  <w:r>
                    <w:rPr>
                      <w:rFonts w:ascii="Helvetica" w:hAnsi="Helvetica" w:cs="Helvetica"/>
                      <w:color w:val="606060"/>
                      <w:sz w:val="17"/>
                      <w:szCs w:val="17"/>
                    </w:rPr>
                    <w:br/>
                    <w:t> </w:t>
                  </w:r>
                </w:p>
                <w:p w:rsidR="00D068E4" w:rsidRDefault="00D068E4">
                  <w:pPr>
                    <w:framePr w:hSpace="45" w:wrap="around" w:vAnchor="text" w:hAnchor="text"/>
                    <w:spacing w:before="240" w:after="240"/>
                    <w:rPr>
                      <w:rFonts w:ascii="Helvetica" w:hAnsi="Helvetica" w:cs="Helvetica"/>
                      <w:color w:val="606060"/>
                      <w:sz w:val="17"/>
                      <w:szCs w:val="17"/>
                    </w:rPr>
                  </w:pPr>
                  <w:r>
                    <w:rPr>
                      <w:rStyle w:val="Zwaar"/>
                      <w:rFonts w:ascii="Calibri" w:hAnsi="Calibri" w:cs="Helvetica"/>
                      <w:color w:val="067A8F"/>
                      <w:sz w:val="21"/>
                      <w:szCs w:val="21"/>
                    </w:rPr>
                    <w:t>Programma en discussie</w:t>
                  </w:r>
                </w:p>
                <w:p w:rsidR="00D068E4" w:rsidRDefault="00D068E4">
                  <w:pPr>
                    <w:framePr w:hSpace="45" w:wrap="around" w:vAnchor="text" w:hAnchor="text"/>
                    <w:spacing w:before="240" w:after="240"/>
                    <w:rPr>
                      <w:rFonts w:ascii="Helvetica" w:hAnsi="Helvetica" w:cs="Helvetica"/>
                      <w:color w:val="606060"/>
                      <w:sz w:val="17"/>
                      <w:szCs w:val="17"/>
                    </w:rPr>
                  </w:pPr>
                  <w:proofErr w:type="spellStart"/>
                  <w:r>
                    <w:rPr>
                      <w:rFonts w:ascii="Calibri" w:hAnsi="Calibri" w:cs="Helvetica"/>
                      <w:color w:val="000000"/>
                      <w:sz w:val="17"/>
                      <w:szCs w:val="17"/>
                    </w:rPr>
                    <w:t>ChildCare</w:t>
                  </w:r>
                  <w:proofErr w:type="spellEnd"/>
                  <w:r>
                    <w:rPr>
                      <w:rFonts w:ascii="Calibri" w:hAnsi="Calibri" w:cs="Helvetica"/>
                      <w:color w:val="000000"/>
                      <w:sz w:val="17"/>
                      <w:szCs w:val="17"/>
                    </w:rPr>
                    <w:t xml:space="preserve"> International heeft drie sprekers uitgenodigd om met u mee te denken bij het beantwoorden van deze vragen:</w:t>
                  </w:r>
                  <w:r>
                    <w:rPr>
                      <w:rFonts w:ascii="Helvetica" w:hAnsi="Helvetica" w:cs="Helvetica"/>
                      <w:color w:val="606060"/>
                      <w:sz w:val="17"/>
                      <w:szCs w:val="17"/>
                    </w:rPr>
                    <w:br/>
                  </w:r>
                  <w:r>
                    <w:rPr>
                      <w:rFonts w:ascii="Helvetica" w:hAnsi="Helvetica" w:cs="Helvetica"/>
                      <w:color w:val="606060"/>
                      <w:sz w:val="17"/>
                      <w:szCs w:val="17"/>
                    </w:rPr>
                    <w:br/>
                  </w:r>
                  <w:proofErr w:type="spellStart"/>
                  <w:r>
                    <w:rPr>
                      <w:rStyle w:val="Nadruk"/>
                      <w:rFonts w:ascii="Calibri" w:hAnsi="Calibri" w:cs="Helvetica"/>
                      <w:b/>
                      <w:bCs/>
                      <w:color w:val="000000"/>
                      <w:sz w:val="17"/>
                      <w:szCs w:val="17"/>
                    </w:rPr>
                    <w:t>Keklik</w:t>
                  </w:r>
                  <w:proofErr w:type="spellEnd"/>
                  <w:r>
                    <w:rPr>
                      <w:rStyle w:val="Nadruk"/>
                      <w:rFonts w:ascii="Calibri" w:hAnsi="Calibri" w:cs="Helvetica"/>
                      <w:b/>
                      <w:bCs/>
                      <w:color w:val="000000"/>
                      <w:sz w:val="17"/>
                      <w:szCs w:val="17"/>
                    </w:rPr>
                    <w:t xml:space="preserve"> </w:t>
                  </w:r>
                  <w:proofErr w:type="spellStart"/>
                  <w:r>
                    <w:rPr>
                      <w:rStyle w:val="Nadruk"/>
                      <w:rFonts w:ascii="Calibri" w:hAnsi="Calibri" w:cs="Helvetica"/>
                      <w:b/>
                      <w:bCs/>
                      <w:color w:val="000000"/>
                      <w:sz w:val="17"/>
                      <w:szCs w:val="17"/>
                    </w:rPr>
                    <w:t>Yücel</w:t>
                  </w:r>
                  <w:proofErr w:type="spellEnd"/>
                  <w:r>
                    <w:rPr>
                      <w:rFonts w:ascii="Calibri" w:hAnsi="Calibri" w:cs="Helvetica"/>
                      <w:color w:val="000000"/>
                      <w:sz w:val="17"/>
                      <w:szCs w:val="17"/>
                    </w:rPr>
                    <w:t>, Tweede Kamerlid PvdA en woordvoerder Emancipatie, Arbeid en zorg en Familierecht. Zij zal ingaan op de vraag: Wat zijn de achtergronden van het pleidooi van Samson voor ‘met 3 jaar naar school’?</w:t>
                  </w:r>
                  <w:r>
                    <w:rPr>
                      <w:rFonts w:ascii="Helvetica" w:hAnsi="Helvetica" w:cs="Helvetica"/>
                      <w:color w:val="606060"/>
                      <w:sz w:val="17"/>
                      <w:szCs w:val="17"/>
                    </w:rPr>
                    <w:br/>
                  </w:r>
                  <w:r>
                    <w:rPr>
                      <w:rFonts w:ascii="Helvetica" w:hAnsi="Helvetica" w:cs="Helvetica"/>
                      <w:color w:val="606060"/>
                      <w:sz w:val="17"/>
                      <w:szCs w:val="17"/>
                    </w:rPr>
                    <w:br/>
                  </w:r>
                  <w:r>
                    <w:rPr>
                      <w:rStyle w:val="Nadruk"/>
                      <w:rFonts w:ascii="Calibri" w:hAnsi="Calibri" w:cs="Helvetica"/>
                      <w:b/>
                      <w:bCs/>
                      <w:color w:val="000000"/>
                      <w:sz w:val="17"/>
                      <w:szCs w:val="17"/>
                    </w:rPr>
                    <w:t xml:space="preserve">Paul </w:t>
                  </w:r>
                  <w:proofErr w:type="spellStart"/>
                  <w:r>
                    <w:rPr>
                      <w:rStyle w:val="Nadruk"/>
                      <w:rFonts w:ascii="Calibri" w:hAnsi="Calibri" w:cs="Helvetica"/>
                      <w:b/>
                      <w:bCs/>
                      <w:color w:val="000000"/>
                      <w:sz w:val="17"/>
                      <w:szCs w:val="17"/>
                    </w:rPr>
                    <w:t>Leseman</w:t>
                  </w:r>
                  <w:proofErr w:type="spellEnd"/>
                  <w:r>
                    <w:rPr>
                      <w:rFonts w:ascii="Calibri" w:hAnsi="Calibri" w:cs="Helvetica"/>
                      <w:color w:val="000000"/>
                      <w:sz w:val="17"/>
                      <w:szCs w:val="17"/>
                    </w:rPr>
                    <w:t xml:space="preserve">, hoogleraar Universiteit van Utrecht. Paul </w:t>
                  </w:r>
                  <w:proofErr w:type="spellStart"/>
                  <w:r>
                    <w:rPr>
                      <w:rFonts w:ascii="Calibri" w:hAnsi="Calibri" w:cs="Helvetica"/>
                      <w:color w:val="000000"/>
                      <w:sz w:val="17"/>
                      <w:szCs w:val="17"/>
                    </w:rPr>
                    <w:t>Leseman</w:t>
                  </w:r>
                  <w:proofErr w:type="spellEnd"/>
                  <w:r>
                    <w:rPr>
                      <w:rFonts w:ascii="Calibri" w:hAnsi="Calibri" w:cs="Helvetica"/>
                      <w:color w:val="000000"/>
                      <w:sz w:val="17"/>
                      <w:szCs w:val="17"/>
                    </w:rPr>
                    <w:t xml:space="preserve"> zal ingaan op het belang van een geïntegreerde voorziening voor alle kinderen van nul tot zes jaar. Waarom zouden kinderen </w:t>
                  </w:r>
                  <w:r>
                    <w:rPr>
                      <w:rStyle w:val="Nadruk"/>
                      <w:rFonts w:ascii="Calibri" w:hAnsi="Calibri" w:cs="Helvetica"/>
                    </w:rPr>
                    <w:t>niet</w:t>
                  </w:r>
                  <w:r>
                    <w:t xml:space="preserve"> vanaf drie jaar naar school moeten gaan?</w:t>
                  </w:r>
                  <w:r>
                    <w:rPr>
                      <w:rFonts w:ascii="Helvetica" w:hAnsi="Helvetica" w:cs="Helvetica"/>
                      <w:color w:val="606060"/>
                      <w:sz w:val="17"/>
                      <w:szCs w:val="17"/>
                    </w:rPr>
                    <w:br/>
                  </w:r>
                  <w:r>
                    <w:rPr>
                      <w:rFonts w:ascii="Helvetica" w:hAnsi="Helvetica" w:cs="Helvetica"/>
                      <w:color w:val="606060"/>
                      <w:sz w:val="17"/>
                      <w:szCs w:val="17"/>
                    </w:rPr>
                    <w:br/>
                  </w:r>
                  <w:r>
                    <w:rPr>
                      <w:rStyle w:val="Nadruk"/>
                      <w:rFonts w:ascii="Calibri" w:hAnsi="Calibri" w:cs="Helvetica"/>
                      <w:b/>
                      <w:bCs/>
                      <w:color w:val="000000"/>
                      <w:sz w:val="17"/>
                      <w:szCs w:val="17"/>
                    </w:rPr>
                    <w:t xml:space="preserve">Jan Peeters, </w:t>
                  </w:r>
                  <w:r>
                    <w:rPr>
                      <w:rFonts w:ascii="Calibri" w:hAnsi="Calibri" w:cs="Helvetica"/>
                      <w:color w:val="000000"/>
                      <w:sz w:val="17"/>
                      <w:szCs w:val="17"/>
                    </w:rPr>
                    <w:t>directeur van VBJK. In België gaan bijna alle kinderen met 2,5 jaar naar de kleuterschool. Jan Peeters zal ingaan op de volgende vragen: wat zijn de ervaringen van deze jonge kinderen en hun ouders? Hoe is de relatie met de kinderopvang van 0 tot 2,5 jaar? Wat zijn voor- en nadelen van het Vlaamse systeem?</w:t>
                  </w:r>
                </w:p>
                <w:p w:rsidR="00D068E4" w:rsidRDefault="00D068E4">
                  <w:pPr>
                    <w:framePr w:hSpace="45" w:wrap="around" w:vAnchor="text" w:hAnchor="text"/>
                    <w:spacing w:before="240" w:after="240"/>
                    <w:rPr>
                      <w:rFonts w:ascii="Helvetica" w:hAnsi="Helvetica" w:cs="Helvetica"/>
                      <w:color w:val="606060"/>
                      <w:sz w:val="17"/>
                      <w:szCs w:val="17"/>
                    </w:rPr>
                  </w:pPr>
                  <w:r>
                    <w:rPr>
                      <w:rFonts w:ascii="Helvetica" w:hAnsi="Helvetica" w:cs="Helvetica"/>
                      <w:color w:val="606060"/>
                      <w:sz w:val="17"/>
                      <w:szCs w:val="17"/>
                    </w:rPr>
                    <w:br/>
                  </w:r>
                  <w:hyperlink r:id="rId10" w:tgtFrame="_blank" w:history="1">
                    <w:r>
                      <w:rPr>
                        <w:rStyle w:val="Zwaar"/>
                        <w:rFonts w:ascii="Calibri" w:hAnsi="Calibri" w:cs="Helvetica"/>
                        <w:color w:val="008080"/>
                        <w:sz w:val="27"/>
                        <w:szCs w:val="27"/>
                        <w:u w:val="single"/>
                      </w:rPr>
                      <w:t xml:space="preserve">Meld u snel aan! </w:t>
                    </w:r>
                  </w:hyperlink>
                </w:p>
                <w:p w:rsidR="00D068E4" w:rsidRDefault="00D068E4">
                  <w:pPr>
                    <w:framePr w:hSpace="45" w:wrap="around" w:vAnchor="text" w:hAnchor="text"/>
                    <w:spacing w:line="0" w:lineRule="atLeast"/>
                    <w:rPr>
                      <w:rFonts w:eastAsia="Times New Roman"/>
                    </w:rPr>
                  </w:pPr>
                  <w:r>
                    <w:rPr>
                      <w:rFonts w:eastAsia="Times New Roman"/>
                    </w:rPr>
                    <w:br/>
                  </w:r>
                  <w:r>
                    <w:rPr>
                      <w:rFonts w:eastAsia="Times New Roman"/>
                    </w:rPr>
                    <w:br/>
                    <w:t> </w:t>
                  </w:r>
                </w:p>
              </w:tc>
            </w:tr>
          </w:tbl>
          <w:p w:rsidR="00D068E4" w:rsidRDefault="00D068E4">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lastRenderedPageBreak/>
              <w:br/>
            </w:r>
            <w:r>
              <w:rPr>
                <w:rFonts w:ascii="Helvetica" w:eastAsia="Times New Roman" w:hAnsi="Helvetica" w:cs="Helvetica"/>
                <w:color w:val="606060"/>
                <w:sz w:val="17"/>
                <w:szCs w:val="17"/>
              </w:rPr>
              <w:br/>
              <w:t xml:space="preserve">  </w:t>
            </w:r>
          </w:p>
        </w:tc>
      </w:tr>
    </w:tbl>
    <w:p w:rsidR="008D709B" w:rsidRDefault="008D709B">
      <w:bookmarkStart w:id="0" w:name="_GoBack"/>
      <w:bookmarkEnd w:id="0"/>
    </w:p>
    <w:sectPr w:rsidR="008D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E4"/>
    <w:rsid w:val="00001119"/>
    <w:rsid w:val="00013B6C"/>
    <w:rsid w:val="00013B99"/>
    <w:rsid w:val="0001607B"/>
    <w:rsid w:val="00020F24"/>
    <w:rsid w:val="00021EBC"/>
    <w:rsid w:val="000249E6"/>
    <w:rsid w:val="00032A6C"/>
    <w:rsid w:val="00033EAB"/>
    <w:rsid w:val="00035ED9"/>
    <w:rsid w:val="00037F45"/>
    <w:rsid w:val="00045AFD"/>
    <w:rsid w:val="000504C2"/>
    <w:rsid w:val="0005295E"/>
    <w:rsid w:val="00056F81"/>
    <w:rsid w:val="00061F4D"/>
    <w:rsid w:val="000671E9"/>
    <w:rsid w:val="000744D4"/>
    <w:rsid w:val="00074896"/>
    <w:rsid w:val="00074F3D"/>
    <w:rsid w:val="000A6BEF"/>
    <w:rsid w:val="000A7834"/>
    <w:rsid w:val="000B0564"/>
    <w:rsid w:val="000B29FF"/>
    <w:rsid w:val="000B74A7"/>
    <w:rsid w:val="000C3346"/>
    <w:rsid w:val="000C4701"/>
    <w:rsid w:val="000C78B5"/>
    <w:rsid w:val="000D11F5"/>
    <w:rsid w:val="000D3C11"/>
    <w:rsid w:val="000D43D2"/>
    <w:rsid w:val="000E000B"/>
    <w:rsid w:val="000E624B"/>
    <w:rsid w:val="000F03FD"/>
    <w:rsid w:val="000F1AD2"/>
    <w:rsid w:val="00113D22"/>
    <w:rsid w:val="001144CA"/>
    <w:rsid w:val="001144E4"/>
    <w:rsid w:val="0012275A"/>
    <w:rsid w:val="00124FB5"/>
    <w:rsid w:val="001268D9"/>
    <w:rsid w:val="00126F68"/>
    <w:rsid w:val="00142E0A"/>
    <w:rsid w:val="00146E5A"/>
    <w:rsid w:val="00151B29"/>
    <w:rsid w:val="001524BE"/>
    <w:rsid w:val="0016504E"/>
    <w:rsid w:val="00167373"/>
    <w:rsid w:val="00174BD0"/>
    <w:rsid w:val="00175112"/>
    <w:rsid w:val="00175202"/>
    <w:rsid w:val="00176EA3"/>
    <w:rsid w:val="00180E44"/>
    <w:rsid w:val="00182DFA"/>
    <w:rsid w:val="001A1223"/>
    <w:rsid w:val="001A1E34"/>
    <w:rsid w:val="001A368A"/>
    <w:rsid w:val="001A560E"/>
    <w:rsid w:val="001B1672"/>
    <w:rsid w:val="001B5F89"/>
    <w:rsid w:val="001B6D33"/>
    <w:rsid w:val="001D0A5D"/>
    <w:rsid w:val="001D3060"/>
    <w:rsid w:val="001D7CB2"/>
    <w:rsid w:val="001E2087"/>
    <w:rsid w:val="00201151"/>
    <w:rsid w:val="0020365F"/>
    <w:rsid w:val="0020489F"/>
    <w:rsid w:val="00206F1C"/>
    <w:rsid w:val="00211931"/>
    <w:rsid w:val="002163CA"/>
    <w:rsid w:val="00223705"/>
    <w:rsid w:val="00225D17"/>
    <w:rsid w:val="0022718C"/>
    <w:rsid w:val="00234F65"/>
    <w:rsid w:val="00241380"/>
    <w:rsid w:val="0025046E"/>
    <w:rsid w:val="00250BB2"/>
    <w:rsid w:val="0025172A"/>
    <w:rsid w:val="0026288C"/>
    <w:rsid w:val="00262900"/>
    <w:rsid w:val="00275A0B"/>
    <w:rsid w:val="0027743E"/>
    <w:rsid w:val="002877FD"/>
    <w:rsid w:val="00295282"/>
    <w:rsid w:val="002964C4"/>
    <w:rsid w:val="002A7F6F"/>
    <w:rsid w:val="002B3BEF"/>
    <w:rsid w:val="002B3C37"/>
    <w:rsid w:val="002B4650"/>
    <w:rsid w:val="002B5E2A"/>
    <w:rsid w:val="002B5F7C"/>
    <w:rsid w:val="002B7B8D"/>
    <w:rsid w:val="002C0FCE"/>
    <w:rsid w:val="002C39CF"/>
    <w:rsid w:val="002C3A15"/>
    <w:rsid w:val="002C6BA6"/>
    <w:rsid w:val="002D06C0"/>
    <w:rsid w:val="002E08CD"/>
    <w:rsid w:val="002E27B3"/>
    <w:rsid w:val="002E45F7"/>
    <w:rsid w:val="002F1AF7"/>
    <w:rsid w:val="003067B6"/>
    <w:rsid w:val="00306952"/>
    <w:rsid w:val="00306A52"/>
    <w:rsid w:val="00310425"/>
    <w:rsid w:val="00315034"/>
    <w:rsid w:val="00323851"/>
    <w:rsid w:val="00327200"/>
    <w:rsid w:val="0033709A"/>
    <w:rsid w:val="00337C49"/>
    <w:rsid w:val="00340D80"/>
    <w:rsid w:val="003416B2"/>
    <w:rsid w:val="00342C6E"/>
    <w:rsid w:val="00354865"/>
    <w:rsid w:val="003556C3"/>
    <w:rsid w:val="00370213"/>
    <w:rsid w:val="00372428"/>
    <w:rsid w:val="00373990"/>
    <w:rsid w:val="003879F4"/>
    <w:rsid w:val="0039705E"/>
    <w:rsid w:val="003A1F23"/>
    <w:rsid w:val="003A2B31"/>
    <w:rsid w:val="003A5C3B"/>
    <w:rsid w:val="003A6D18"/>
    <w:rsid w:val="003A7206"/>
    <w:rsid w:val="003B5C18"/>
    <w:rsid w:val="003B5EB2"/>
    <w:rsid w:val="003B68E1"/>
    <w:rsid w:val="003C530A"/>
    <w:rsid w:val="003C7C9B"/>
    <w:rsid w:val="003D1FDA"/>
    <w:rsid w:val="003D338C"/>
    <w:rsid w:val="003D772E"/>
    <w:rsid w:val="003E32BD"/>
    <w:rsid w:val="003E502B"/>
    <w:rsid w:val="003E5F40"/>
    <w:rsid w:val="003F0864"/>
    <w:rsid w:val="003F08CF"/>
    <w:rsid w:val="003F159B"/>
    <w:rsid w:val="00401309"/>
    <w:rsid w:val="004102C5"/>
    <w:rsid w:val="00416ABC"/>
    <w:rsid w:val="0042241F"/>
    <w:rsid w:val="004238BA"/>
    <w:rsid w:val="00433618"/>
    <w:rsid w:val="00434C82"/>
    <w:rsid w:val="00435848"/>
    <w:rsid w:val="00437659"/>
    <w:rsid w:val="0044395F"/>
    <w:rsid w:val="00454896"/>
    <w:rsid w:val="004578CC"/>
    <w:rsid w:val="00460C61"/>
    <w:rsid w:val="00460CDD"/>
    <w:rsid w:val="004623A9"/>
    <w:rsid w:val="00464B9B"/>
    <w:rsid w:val="00466F45"/>
    <w:rsid w:val="004701F8"/>
    <w:rsid w:val="00473B5E"/>
    <w:rsid w:val="0048282F"/>
    <w:rsid w:val="00485345"/>
    <w:rsid w:val="00496812"/>
    <w:rsid w:val="004A2EAB"/>
    <w:rsid w:val="004A3C6D"/>
    <w:rsid w:val="004A4D8A"/>
    <w:rsid w:val="004A553D"/>
    <w:rsid w:val="004B42C4"/>
    <w:rsid w:val="004C2872"/>
    <w:rsid w:val="004C4829"/>
    <w:rsid w:val="004C5FB1"/>
    <w:rsid w:val="004D7C7F"/>
    <w:rsid w:val="004D7C8B"/>
    <w:rsid w:val="004E4C2F"/>
    <w:rsid w:val="004F108F"/>
    <w:rsid w:val="00502CE7"/>
    <w:rsid w:val="00504731"/>
    <w:rsid w:val="00505019"/>
    <w:rsid w:val="0051273C"/>
    <w:rsid w:val="0051300F"/>
    <w:rsid w:val="00513CD0"/>
    <w:rsid w:val="00515952"/>
    <w:rsid w:val="005165F9"/>
    <w:rsid w:val="005179CC"/>
    <w:rsid w:val="00521298"/>
    <w:rsid w:val="005307A0"/>
    <w:rsid w:val="0053241F"/>
    <w:rsid w:val="0054215D"/>
    <w:rsid w:val="0054485A"/>
    <w:rsid w:val="00545D1C"/>
    <w:rsid w:val="00546076"/>
    <w:rsid w:val="00556031"/>
    <w:rsid w:val="005616BD"/>
    <w:rsid w:val="0056670F"/>
    <w:rsid w:val="0056736E"/>
    <w:rsid w:val="00574E86"/>
    <w:rsid w:val="005755A3"/>
    <w:rsid w:val="0058631E"/>
    <w:rsid w:val="00587035"/>
    <w:rsid w:val="00590259"/>
    <w:rsid w:val="005932E2"/>
    <w:rsid w:val="005979E4"/>
    <w:rsid w:val="005A15D8"/>
    <w:rsid w:val="005A1D0A"/>
    <w:rsid w:val="005A4535"/>
    <w:rsid w:val="005A75DD"/>
    <w:rsid w:val="005B02F6"/>
    <w:rsid w:val="005B0FD5"/>
    <w:rsid w:val="005B3B4C"/>
    <w:rsid w:val="005B61FE"/>
    <w:rsid w:val="005C22DC"/>
    <w:rsid w:val="005C4AC0"/>
    <w:rsid w:val="005C7259"/>
    <w:rsid w:val="005D0A8D"/>
    <w:rsid w:val="005D0AF7"/>
    <w:rsid w:val="005D5313"/>
    <w:rsid w:val="005D5EC7"/>
    <w:rsid w:val="005D5FDD"/>
    <w:rsid w:val="005E1CEF"/>
    <w:rsid w:val="005E2EFD"/>
    <w:rsid w:val="005E5092"/>
    <w:rsid w:val="005F0B34"/>
    <w:rsid w:val="005F761D"/>
    <w:rsid w:val="006032FE"/>
    <w:rsid w:val="006044C3"/>
    <w:rsid w:val="00610591"/>
    <w:rsid w:val="00611AC9"/>
    <w:rsid w:val="00621005"/>
    <w:rsid w:val="006235C0"/>
    <w:rsid w:val="00625005"/>
    <w:rsid w:val="00631540"/>
    <w:rsid w:val="006351D2"/>
    <w:rsid w:val="00641156"/>
    <w:rsid w:val="006431F1"/>
    <w:rsid w:val="006438EC"/>
    <w:rsid w:val="00644D3A"/>
    <w:rsid w:val="00650DDD"/>
    <w:rsid w:val="00654482"/>
    <w:rsid w:val="00656BA8"/>
    <w:rsid w:val="006608DF"/>
    <w:rsid w:val="00662A26"/>
    <w:rsid w:val="006630A4"/>
    <w:rsid w:val="00664195"/>
    <w:rsid w:val="006654A0"/>
    <w:rsid w:val="0066664B"/>
    <w:rsid w:val="0067346A"/>
    <w:rsid w:val="00674976"/>
    <w:rsid w:val="00675D54"/>
    <w:rsid w:val="00677330"/>
    <w:rsid w:val="00677998"/>
    <w:rsid w:val="006802AC"/>
    <w:rsid w:val="0069455A"/>
    <w:rsid w:val="00697DF6"/>
    <w:rsid w:val="006A0AC7"/>
    <w:rsid w:val="006A11C3"/>
    <w:rsid w:val="006A7350"/>
    <w:rsid w:val="006B3C93"/>
    <w:rsid w:val="006C33FE"/>
    <w:rsid w:val="006C604C"/>
    <w:rsid w:val="006C64E3"/>
    <w:rsid w:val="006C783E"/>
    <w:rsid w:val="006D2F38"/>
    <w:rsid w:val="006D3B0A"/>
    <w:rsid w:val="006D6CFE"/>
    <w:rsid w:val="006E350E"/>
    <w:rsid w:val="006E611A"/>
    <w:rsid w:val="006E7350"/>
    <w:rsid w:val="006F35BE"/>
    <w:rsid w:val="006F3F0D"/>
    <w:rsid w:val="006F41C7"/>
    <w:rsid w:val="00704BD6"/>
    <w:rsid w:val="007054CA"/>
    <w:rsid w:val="00707DFA"/>
    <w:rsid w:val="0071196E"/>
    <w:rsid w:val="00713B1C"/>
    <w:rsid w:val="0071794D"/>
    <w:rsid w:val="007202C1"/>
    <w:rsid w:val="00733688"/>
    <w:rsid w:val="0073703E"/>
    <w:rsid w:val="007376FB"/>
    <w:rsid w:val="00745D4D"/>
    <w:rsid w:val="00754D68"/>
    <w:rsid w:val="00756C14"/>
    <w:rsid w:val="00762218"/>
    <w:rsid w:val="00762269"/>
    <w:rsid w:val="0076372E"/>
    <w:rsid w:val="00764975"/>
    <w:rsid w:val="007806E6"/>
    <w:rsid w:val="00794A38"/>
    <w:rsid w:val="007A61BF"/>
    <w:rsid w:val="007C118C"/>
    <w:rsid w:val="007C14DC"/>
    <w:rsid w:val="007C5B90"/>
    <w:rsid w:val="007C5E10"/>
    <w:rsid w:val="007D09FC"/>
    <w:rsid w:val="007D246D"/>
    <w:rsid w:val="007E689B"/>
    <w:rsid w:val="007F1C18"/>
    <w:rsid w:val="007F30C6"/>
    <w:rsid w:val="007F3380"/>
    <w:rsid w:val="007F5137"/>
    <w:rsid w:val="00811835"/>
    <w:rsid w:val="00812EA0"/>
    <w:rsid w:val="008149B5"/>
    <w:rsid w:val="008155B2"/>
    <w:rsid w:val="00815D3C"/>
    <w:rsid w:val="0082232F"/>
    <w:rsid w:val="00823859"/>
    <w:rsid w:val="008261F0"/>
    <w:rsid w:val="00833FDF"/>
    <w:rsid w:val="008343EA"/>
    <w:rsid w:val="008347D7"/>
    <w:rsid w:val="00842A39"/>
    <w:rsid w:val="00842BCC"/>
    <w:rsid w:val="00845C69"/>
    <w:rsid w:val="00846760"/>
    <w:rsid w:val="00854E94"/>
    <w:rsid w:val="008648B6"/>
    <w:rsid w:val="008701F2"/>
    <w:rsid w:val="008715AF"/>
    <w:rsid w:val="0087477C"/>
    <w:rsid w:val="00883FE5"/>
    <w:rsid w:val="00886F18"/>
    <w:rsid w:val="008870A3"/>
    <w:rsid w:val="008A28B0"/>
    <w:rsid w:val="008A2B95"/>
    <w:rsid w:val="008A4E79"/>
    <w:rsid w:val="008B3970"/>
    <w:rsid w:val="008B58A2"/>
    <w:rsid w:val="008B58B2"/>
    <w:rsid w:val="008C6AA1"/>
    <w:rsid w:val="008C7149"/>
    <w:rsid w:val="008D3319"/>
    <w:rsid w:val="008D53D9"/>
    <w:rsid w:val="008D6754"/>
    <w:rsid w:val="008D709B"/>
    <w:rsid w:val="008F02C3"/>
    <w:rsid w:val="008F2206"/>
    <w:rsid w:val="008F401D"/>
    <w:rsid w:val="0090007C"/>
    <w:rsid w:val="00900EFE"/>
    <w:rsid w:val="00915478"/>
    <w:rsid w:val="0092031F"/>
    <w:rsid w:val="00927F0C"/>
    <w:rsid w:val="00931AEB"/>
    <w:rsid w:val="00934CD9"/>
    <w:rsid w:val="0094001A"/>
    <w:rsid w:val="00941CE9"/>
    <w:rsid w:val="00941DFF"/>
    <w:rsid w:val="00944EDC"/>
    <w:rsid w:val="009456E6"/>
    <w:rsid w:val="00946744"/>
    <w:rsid w:val="00955D47"/>
    <w:rsid w:val="00955FEB"/>
    <w:rsid w:val="00964652"/>
    <w:rsid w:val="0097339C"/>
    <w:rsid w:val="00973DB2"/>
    <w:rsid w:val="00983292"/>
    <w:rsid w:val="00984E9B"/>
    <w:rsid w:val="0098602D"/>
    <w:rsid w:val="009B0B48"/>
    <w:rsid w:val="009B36C3"/>
    <w:rsid w:val="009B72D3"/>
    <w:rsid w:val="009D0E7F"/>
    <w:rsid w:val="009D65BA"/>
    <w:rsid w:val="009D6686"/>
    <w:rsid w:val="009D7253"/>
    <w:rsid w:val="009E0052"/>
    <w:rsid w:val="009E21F1"/>
    <w:rsid w:val="009E7EDC"/>
    <w:rsid w:val="009F7A8F"/>
    <w:rsid w:val="00A00447"/>
    <w:rsid w:val="00A0576D"/>
    <w:rsid w:val="00A05DA3"/>
    <w:rsid w:val="00A10B11"/>
    <w:rsid w:val="00A10ECB"/>
    <w:rsid w:val="00A14EB9"/>
    <w:rsid w:val="00A16F5E"/>
    <w:rsid w:val="00A244CF"/>
    <w:rsid w:val="00A2705C"/>
    <w:rsid w:val="00A30BF9"/>
    <w:rsid w:val="00A32E7B"/>
    <w:rsid w:val="00A32FD1"/>
    <w:rsid w:val="00A33D9F"/>
    <w:rsid w:val="00A42D3A"/>
    <w:rsid w:val="00A502B9"/>
    <w:rsid w:val="00A52785"/>
    <w:rsid w:val="00A55539"/>
    <w:rsid w:val="00A568E3"/>
    <w:rsid w:val="00A57F7E"/>
    <w:rsid w:val="00A64177"/>
    <w:rsid w:val="00A67657"/>
    <w:rsid w:val="00A84CE8"/>
    <w:rsid w:val="00A87CF9"/>
    <w:rsid w:val="00A940F9"/>
    <w:rsid w:val="00A941B9"/>
    <w:rsid w:val="00A9431E"/>
    <w:rsid w:val="00A97C33"/>
    <w:rsid w:val="00AA7247"/>
    <w:rsid w:val="00AB3B62"/>
    <w:rsid w:val="00AC4FD4"/>
    <w:rsid w:val="00AC6E8C"/>
    <w:rsid w:val="00AD3DB7"/>
    <w:rsid w:val="00AD55AC"/>
    <w:rsid w:val="00AD5F16"/>
    <w:rsid w:val="00AD68D9"/>
    <w:rsid w:val="00AE6FEF"/>
    <w:rsid w:val="00AF2F97"/>
    <w:rsid w:val="00B00398"/>
    <w:rsid w:val="00B0152D"/>
    <w:rsid w:val="00B04C75"/>
    <w:rsid w:val="00B075B0"/>
    <w:rsid w:val="00B07829"/>
    <w:rsid w:val="00B07D52"/>
    <w:rsid w:val="00B10964"/>
    <w:rsid w:val="00B135A9"/>
    <w:rsid w:val="00B16F34"/>
    <w:rsid w:val="00B4212E"/>
    <w:rsid w:val="00B5320D"/>
    <w:rsid w:val="00B53F09"/>
    <w:rsid w:val="00B53FF0"/>
    <w:rsid w:val="00B606D3"/>
    <w:rsid w:val="00B61BD8"/>
    <w:rsid w:val="00B72446"/>
    <w:rsid w:val="00B8049A"/>
    <w:rsid w:val="00B90B5F"/>
    <w:rsid w:val="00B92B24"/>
    <w:rsid w:val="00BA6E7C"/>
    <w:rsid w:val="00BB1FBE"/>
    <w:rsid w:val="00BB34F2"/>
    <w:rsid w:val="00BC10EE"/>
    <w:rsid w:val="00BC32CB"/>
    <w:rsid w:val="00BD1D7E"/>
    <w:rsid w:val="00BD6F82"/>
    <w:rsid w:val="00BE1415"/>
    <w:rsid w:val="00BE1D87"/>
    <w:rsid w:val="00BE36C6"/>
    <w:rsid w:val="00BE7644"/>
    <w:rsid w:val="00BF0B57"/>
    <w:rsid w:val="00BF6724"/>
    <w:rsid w:val="00C007E6"/>
    <w:rsid w:val="00C21BA0"/>
    <w:rsid w:val="00C22A2E"/>
    <w:rsid w:val="00C23C04"/>
    <w:rsid w:val="00C252DA"/>
    <w:rsid w:val="00C3005B"/>
    <w:rsid w:val="00C355E1"/>
    <w:rsid w:val="00C37987"/>
    <w:rsid w:val="00C565BD"/>
    <w:rsid w:val="00C60D1B"/>
    <w:rsid w:val="00C61D6D"/>
    <w:rsid w:val="00C67D0E"/>
    <w:rsid w:val="00C80563"/>
    <w:rsid w:val="00C81125"/>
    <w:rsid w:val="00C8484F"/>
    <w:rsid w:val="00C92AA2"/>
    <w:rsid w:val="00CA39FE"/>
    <w:rsid w:val="00CA69B1"/>
    <w:rsid w:val="00CB12F4"/>
    <w:rsid w:val="00CC2AE7"/>
    <w:rsid w:val="00CC2D3C"/>
    <w:rsid w:val="00CE18CC"/>
    <w:rsid w:val="00D000BF"/>
    <w:rsid w:val="00D04CB5"/>
    <w:rsid w:val="00D068E4"/>
    <w:rsid w:val="00D06BE5"/>
    <w:rsid w:val="00D14118"/>
    <w:rsid w:val="00D15675"/>
    <w:rsid w:val="00D23DE7"/>
    <w:rsid w:val="00D25293"/>
    <w:rsid w:val="00D369AE"/>
    <w:rsid w:val="00D41CEB"/>
    <w:rsid w:val="00D42A54"/>
    <w:rsid w:val="00D42CBD"/>
    <w:rsid w:val="00D432AB"/>
    <w:rsid w:val="00D43540"/>
    <w:rsid w:val="00D478DE"/>
    <w:rsid w:val="00D54190"/>
    <w:rsid w:val="00D60BE6"/>
    <w:rsid w:val="00D624E4"/>
    <w:rsid w:val="00D641A3"/>
    <w:rsid w:val="00D73883"/>
    <w:rsid w:val="00D76C06"/>
    <w:rsid w:val="00D80932"/>
    <w:rsid w:val="00D81858"/>
    <w:rsid w:val="00D859BB"/>
    <w:rsid w:val="00D8662D"/>
    <w:rsid w:val="00D86708"/>
    <w:rsid w:val="00D96D62"/>
    <w:rsid w:val="00DA116D"/>
    <w:rsid w:val="00DA3227"/>
    <w:rsid w:val="00DA5676"/>
    <w:rsid w:val="00DA6375"/>
    <w:rsid w:val="00DA6713"/>
    <w:rsid w:val="00DB6382"/>
    <w:rsid w:val="00DC03D4"/>
    <w:rsid w:val="00DC32BE"/>
    <w:rsid w:val="00DD2103"/>
    <w:rsid w:val="00DD3FA6"/>
    <w:rsid w:val="00DE4B94"/>
    <w:rsid w:val="00DE561E"/>
    <w:rsid w:val="00DF3311"/>
    <w:rsid w:val="00E00E95"/>
    <w:rsid w:val="00E06BAA"/>
    <w:rsid w:val="00E171EB"/>
    <w:rsid w:val="00E17946"/>
    <w:rsid w:val="00E25106"/>
    <w:rsid w:val="00E31108"/>
    <w:rsid w:val="00E32E79"/>
    <w:rsid w:val="00E330FD"/>
    <w:rsid w:val="00E358A9"/>
    <w:rsid w:val="00E50BA7"/>
    <w:rsid w:val="00E56339"/>
    <w:rsid w:val="00E6068C"/>
    <w:rsid w:val="00E63AF9"/>
    <w:rsid w:val="00E64A03"/>
    <w:rsid w:val="00E65DB0"/>
    <w:rsid w:val="00E6605A"/>
    <w:rsid w:val="00E676BA"/>
    <w:rsid w:val="00E67E5E"/>
    <w:rsid w:val="00E763C5"/>
    <w:rsid w:val="00E82BAF"/>
    <w:rsid w:val="00E91A21"/>
    <w:rsid w:val="00EA1A0F"/>
    <w:rsid w:val="00EA5771"/>
    <w:rsid w:val="00EA5D7A"/>
    <w:rsid w:val="00EB1D41"/>
    <w:rsid w:val="00EB799A"/>
    <w:rsid w:val="00EC476D"/>
    <w:rsid w:val="00ED066B"/>
    <w:rsid w:val="00ED2FC5"/>
    <w:rsid w:val="00ED642C"/>
    <w:rsid w:val="00ED6A8C"/>
    <w:rsid w:val="00ED6EC9"/>
    <w:rsid w:val="00EE4749"/>
    <w:rsid w:val="00EF08F3"/>
    <w:rsid w:val="00EF0A78"/>
    <w:rsid w:val="00EF20F6"/>
    <w:rsid w:val="00EF2164"/>
    <w:rsid w:val="00EF3F90"/>
    <w:rsid w:val="00EF794C"/>
    <w:rsid w:val="00F0606E"/>
    <w:rsid w:val="00F0649F"/>
    <w:rsid w:val="00F069BA"/>
    <w:rsid w:val="00F070C5"/>
    <w:rsid w:val="00F07AF7"/>
    <w:rsid w:val="00F11868"/>
    <w:rsid w:val="00F35A5C"/>
    <w:rsid w:val="00F41A92"/>
    <w:rsid w:val="00F438FB"/>
    <w:rsid w:val="00F4556F"/>
    <w:rsid w:val="00F54661"/>
    <w:rsid w:val="00F60871"/>
    <w:rsid w:val="00F6293A"/>
    <w:rsid w:val="00F63E1B"/>
    <w:rsid w:val="00F705C1"/>
    <w:rsid w:val="00F72E72"/>
    <w:rsid w:val="00F737F4"/>
    <w:rsid w:val="00F758D4"/>
    <w:rsid w:val="00F760E5"/>
    <w:rsid w:val="00F77CDD"/>
    <w:rsid w:val="00F82B2D"/>
    <w:rsid w:val="00F8531F"/>
    <w:rsid w:val="00F861A4"/>
    <w:rsid w:val="00F87B58"/>
    <w:rsid w:val="00F925BF"/>
    <w:rsid w:val="00F9333A"/>
    <w:rsid w:val="00F96E56"/>
    <w:rsid w:val="00FA7AE1"/>
    <w:rsid w:val="00FA7DE2"/>
    <w:rsid w:val="00FC28A0"/>
    <w:rsid w:val="00FC300C"/>
    <w:rsid w:val="00FC5404"/>
    <w:rsid w:val="00FC63A0"/>
    <w:rsid w:val="00FC6E41"/>
    <w:rsid w:val="00FD7F4B"/>
    <w:rsid w:val="00FE3F76"/>
    <w:rsid w:val="00FE66DE"/>
    <w:rsid w:val="00FE7F63"/>
    <w:rsid w:val="00FF4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8E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068E4"/>
    <w:rPr>
      <w:b/>
      <w:bCs/>
    </w:rPr>
  </w:style>
  <w:style w:type="character" w:styleId="Nadruk">
    <w:name w:val="Emphasis"/>
    <w:basedOn w:val="Standaardalinea-lettertype"/>
    <w:uiPriority w:val="20"/>
    <w:qFormat/>
    <w:rsid w:val="00D068E4"/>
    <w:rPr>
      <w:i/>
      <w:iCs/>
    </w:rPr>
  </w:style>
  <w:style w:type="character" w:styleId="Hyperlink">
    <w:name w:val="Hyperlink"/>
    <w:basedOn w:val="Standaardalinea-lettertype"/>
    <w:uiPriority w:val="99"/>
    <w:semiHidden/>
    <w:unhideWhenUsed/>
    <w:rsid w:val="00D068E4"/>
    <w:rPr>
      <w:color w:val="0000FF"/>
      <w:u w:val="single"/>
    </w:rPr>
  </w:style>
  <w:style w:type="paragraph" w:styleId="Ballontekst">
    <w:name w:val="Balloon Text"/>
    <w:basedOn w:val="Standaard"/>
    <w:link w:val="BallontekstChar"/>
    <w:uiPriority w:val="99"/>
    <w:semiHidden/>
    <w:unhideWhenUsed/>
    <w:rsid w:val="00D068E4"/>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8E4"/>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8E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068E4"/>
    <w:rPr>
      <w:b/>
      <w:bCs/>
    </w:rPr>
  </w:style>
  <w:style w:type="character" w:styleId="Nadruk">
    <w:name w:val="Emphasis"/>
    <w:basedOn w:val="Standaardalinea-lettertype"/>
    <w:uiPriority w:val="20"/>
    <w:qFormat/>
    <w:rsid w:val="00D068E4"/>
    <w:rPr>
      <w:i/>
      <w:iCs/>
    </w:rPr>
  </w:style>
  <w:style w:type="character" w:styleId="Hyperlink">
    <w:name w:val="Hyperlink"/>
    <w:basedOn w:val="Standaardalinea-lettertype"/>
    <w:uiPriority w:val="99"/>
    <w:semiHidden/>
    <w:unhideWhenUsed/>
    <w:rsid w:val="00D068E4"/>
    <w:rPr>
      <w:color w:val="0000FF"/>
      <w:u w:val="single"/>
    </w:rPr>
  </w:style>
  <w:style w:type="paragraph" w:styleId="Ballontekst">
    <w:name w:val="Balloon Text"/>
    <w:basedOn w:val="Standaard"/>
    <w:link w:val="BallontekstChar"/>
    <w:uiPriority w:val="99"/>
    <w:semiHidden/>
    <w:unhideWhenUsed/>
    <w:rsid w:val="00D068E4"/>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8E4"/>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careinternational.us10.list-manage.com/track/click?u=dcb46edcf67fd8523300d3c00&amp;id=84b30279ca&amp;e=008eb07120" TargetMode="External"/><Relationship Id="rId3" Type="http://schemas.openxmlformats.org/officeDocument/2006/relationships/settings" Target="settings.xml"/><Relationship Id="rId7" Type="http://schemas.openxmlformats.org/officeDocument/2006/relationships/hyperlink" Target="http://childcareinternational.us10.list-manage.com/track/click?u=dcb46edcf67fd8523300d3c00&amp;id=229166ed2d&amp;e=008eb071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ildcareinternational.us10.list-manage1.com/track/click?u=dcb46edcf67fd8523300d3c00&amp;id=abfab0e126&amp;e=008eb071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hildcareinternational.us10.list-manage1.com/track/click?u=dcb46edcf67fd8523300d3c00&amp;id=492d387052&amp;e=008eb07120" TargetMode="External"/><Relationship Id="rId4" Type="http://schemas.openxmlformats.org/officeDocument/2006/relationships/webSettings" Target="webSettings.xml"/><Relationship Id="rId9" Type="http://schemas.openxmlformats.org/officeDocument/2006/relationships/hyperlink" Target="mailto:seminar@childcareinternational.nl?subject=Vraag%20over%20semina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Wolfsen</dc:creator>
  <cp:lastModifiedBy>Sandra Wolfsen</cp:lastModifiedBy>
  <cp:revision>1</cp:revision>
  <dcterms:created xsi:type="dcterms:W3CDTF">2015-03-04T10:35:00Z</dcterms:created>
  <dcterms:modified xsi:type="dcterms:W3CDTF">2015-03-04T10:37:00Z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45FEB262454D40BDAE54DC1E27117035</vt:lpwstr>
  </property>
</Properties>
</file>